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BAC5C" w14:textId="0A7C4747" w:rsidR="000F61CC" w:rsidRPr="000F61CC" w:rsidRDefault="000F61CC" w:rsidP="002B47DC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0F61CC">
        <w:rPr>
          <w:rFonts w:ascii="Times New Roman" w:hAnsi="Times New Roman"/>
          <w:b/>
          <w:bCs/>
          <w:sz w:val="28"/>
          <w:szCs w:val="28"/>
        </w:rPr>
        <w:t>David Lockwood: Moral Rules and Political Action: Synopsis</w:t>
      </w:r>
    </w:p>
    <w:p w14:paraId="50E65BC0" w14:textId="60999087" w:rsidR="00036BC5" w:rsidRPr="000F61CC" w:rsidRDefault="000F61CC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b/>
          <w:bCs/>
          <w:sz w:val="24"/>
          <w:szCs w:val="24"/>
        </w:rPr>
        <w:t>INTRODUCTION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305AAF90" w14:textId="5D6C4EE5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1.1</w:t>
      </w:r>
      <w:r w:rsidRPr="000F61CC">
        <w:rPr>
          <w:rFonts w:ascii="Times New Roman" w:hAnsi="Times New Roman"/>
          <w:sz w:val="24"/>
          <w:szCs w:val="24"/>
        </w:rPr>
        <w:tab/>
        <w:t>Introduction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220E06D9" w14:textId="1F1B8454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1.2</w:t>
      </w:r>
      <w:r w:rsidRPr="000F61CC">
        <w:rPr>
          <w:rFonts w:ascii="Times New Roman" w:hAnsi="Times New Roman"/>
          <w:sz w:val="24"/>
          <w:szCs w:val="24"/>
        </w:rPr>
        <w:tab/>
        <w:t>Synopsis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0F297D04" w14:textId="7DB05BE2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1.3</w:t>
      </w:r>
      <w:r w:rsidRPr="000F61CC">
        <w:rPr>
          <w:rFonts w:ascii="Times New Roman" w:hAnsi="Times New Roman"/>
          <w:sz w:val="24"/>
          <w:szCs w:val="24"/>
        </w:rPr>
        <w:tab/>
        <w:t>Scope of the Discussion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45ADAF2F" w14:textId="71C1F757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1.4</w:t>
      </w:r>
      <w:r w:rsidRPr="000F61CC">
        <w:rPr>
          <w:rFonts w:ascii="Times New Roman" w:hAnsi="Times New Roman"/>
          <w:sz w:val="24"/>
          <w:szCs w:val="24"/>
        </w:rPr>
        <w:tab/>
        <w:t>A Survey of the Literature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332688C6" w14:textId="393AC9C1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1.5</w:t>
      </w:r>
      <w:r w:rsidRPr="000F61CC">
        <w:rPr>
          <w:rFonts w:ascii="Times New Roman" w:hAnsi="Times New Roman"/>
          <w:sz w:val="24"/>
          <w:szCs w:val="24"/>
        </w:rPr>
        <w:tab/>
        <w:t>Terminology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6859E094" w14:textId="1F5AC26A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1.6</w:t>
      </w:r>
      <w:r w:rsidRPr="000F61CC">
        <w:rPr>
          <w:rFonts w:ascii="Times New Roman" w:hAnsi="Times New Roman"/>
          <w:sz w:val="24"/>
          <w:szCs w:val="24"/>
        </w:rPr>
        <w:tab/>
        <w:t>Thought-Experiments and Case Studies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5B098700" w14:textId="040741E1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1.7</w:t>
      </w:r>
      <w:r w:rsidRPr="000F61CC">
        <w:rPr>
          <w:rFonts w:ascii="Times New Roman" w:hAnsi="Times New Roman"/>
          <w:sz w:val="24"/>
          <w:szCs w:val="24"/>
        </w:rPr>
        <w:tab/>
        <w:t>Presuppositions: (</w:t>
      </w:r>
      <w:r w:rsidR="000F61CC">
        <w:rPr>
          <w:rFonts w:ascii="Times New Roman" w:hAnsi="Times New Roman"/>
          <w:sz w:val="24"/>
          <w:szCs w:val="24"/>
        </w:rPr>
        <w:t>a</w:t>
      </w:r>
      <w:r w:rsidRPr="000F61CC">
        <w:rPr>
          <w:rFonts w:ascii="Times New Roman" w:hAnsi="Times New Roman"/>
          <w:sz w:val="24"/>
          <w:szCs w:val="24"/>
        </w:rPr>
        <w:t xml:space="preserve">) A Positivist Account of the Relation between Law and Morality 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178CE0CC" w14:textId="457C5CF8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1.8</w:t>
      </w:r>
      <w:r w:rsidRPr="000F61CC">
        <w:rPr>
          <w:rFonts w:ascii="Times New Roman" w:hAnsi="Times New Roman"/>
          <w:sz w:val="24"/>
          <w:szCs w:val="24"/>
        </w:rPr>
        <w:tab/>
        <w:t>Presuppositions: (</w:t>
      </w:r>
      <w:r w:rsidR="000F61CC">
        <w:rPr>
          <w:rFonts w:ascii="Times New Roman" w:hAnsi="Times New Roman"/>
          <w:sz w:val="24"/>
          <w:szCs w:val="24"/>
        </w:rPr>
        <w:t>b</w:t>
      </w:r>
      <w:r w:rsidRPr="000F61CC">
        <w:rPr>
          <w:rFonts w:ascii="Times New Roman" w:hAnsi="Times New Roman"/>
          <w:sz w:val="24"/>
          <w:szCs w:val="24"/>
        </w:rPr>
        <w:t xml:space="preserve">) The Middle Way 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1298A4C4" w14:textId="4F077660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1.9</w:t>
      </w:r>
      <w:r w:rsidRPr="000F61CC">
        <w:rPr>
          <w:rFonts w:ascii="Times New Roman" w:hAnsi="Times New Roman"/>
          <w:sz w:val="24"/>
          <w:szCs w:val="24"/>
        </w:rPr>
        <w:tab/>
        <w:t>Presuppositions: (</w:t>
      </w:r>
      <w:r w:rsidR="000F61CC">
        <w:rPr>
          <w:rFonts w:ascii="Times New Roman" w:hAnsi="Times New Roman"/>
          <w:sz w:val="24"/>
          <w:szCs w:val="24"/>
        </w:rPr>
        <w:t>c</w:t>
      </w:r>
      <w:r w:rsidRPr="000F61CC">
        <w:rPr>
          <w:rFonts w:ascii="Times New Roman" w:hAnsi="Times New Roman"/>
          <w:sz w:val="24"/>
          <w:szCs w:val="24"/>
        </w:rPr>
        <w:t>) The Continuum Thesis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04F59E97" w14:textId="6C552A5F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1.10</w:t>
      </w:r>
      <w:r w:rsidRPr="000F61CC">
        <w:rPr>
          <w:rFonts w:ascii="Times New Roman" w:hAnsi="Times New Roman"/>
          <w:sz w:val="24"/>
          <w:szCs w:val="24"/>
        </w:rPr>
        <w:tab/>
        <w:t>Presuppositions: (</w:t>
      </w:r>
      <w:r w:rsidR="000F61CC">
        <w:rPr>
          <w:rFonts w:ascii="Times New Roman" w:hAnsi="Times New Roman"/>
          <w:sz w:val="24"/>
          <w:szCs w:val="24"/>
        </w:rPr>
        <w:t>d</w:t>
      </w:r>
      <w:r w:rsidRPr="000F61CC">
        <w:rPr>
          <w:rFonts w:ascii="Times New Roman" w:hAnsi="Times New Roman"/>
          <w:sz w:val="24"/>
          <w:szCs w:val="24"/>
        </w:rPr>
        <w:t xml:space="preserve">) The Contingency Thesis 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5DD1C0D9" w14:textId="1A477520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1.11</w:t>
      </w:r>
      <w:r w:rsidRPr="000F61CC">
        <w:rPr>
          <w:rFonts w:ascii="Times New Roman" w:hAnsi="Times New Roman"/>
          <w:sz w:val="24"/>
          <w:szCs w:val="24"/>
        </w:rPr>
        <w:tab/>
        <w:t>Presuppositions: (</w:t>
      </w:r>
      <w:r w:rsidR="000F61CC">
        <w:rPr>
          <w:rFonts w:ascii="Times New Roman" w:hAnsi="Times New Roman"/>
          <w:sz w:val="24"/>
          <w:szCs w:val="24"/>
        </w:rPr>
        <w:t>e</w:t>
      </w:r>
      <w:r w:rsidRPr="000F61CC">
        <w:rPr>
          <w:rFonts w:ascii="Times New Roman" w:hAnsi="Times New Roman"/>
          <w:sz w:val="24"/>
          <w:szCs w:val="24"/>
        </w:rPr>
        <w:t xml:space="preserve">) Free Will 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52E0354C" w14:textId="426514C8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1.12</w:t>
      </w:r>
      <w:r w:rsidRPr="000F61CC">
        <w:rPr>
          <w:rFonts w:ascii="Times New Roman" w:hAnsi="Times New Roman"/>
          <w:sz w:val="24"/>
          <w:szCs w:val="24"/>
        </w:rPr>
        <w:tab/>
        <w:t>Presuppositions: (</w:t>
      </w:r>
      <w:r w:rsidR="000F61CC">
        <w:rPr>
          <w:rFonts w:ascii="Times New Roman" w:hAnsi="Times New Roman"/>
          <w:sz w:val="24"/>
          <w:szCs w:val="24"/>
        </w:rPr>
        <w:t>f</w:t>
      </w:r>
      <w:r w:rsidRPr="000F61CC">
        <w:rPr>
          <w:rFonts w:ascii="Times New Roman" w:hAnsi="Times New Roman"/>
          <w:sz w:val="24"/>
          <w:szCs w:val="24"/>
        </w:rPr>
        <w:t xml:space="preserve">) The Pervasiveness of Ideology 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484ED245" w14:textId="7D01E6B9" w:rsidR="00036BC5" w:rsidRPr="000F61CC" w:rsidRDefault="000F61CC" w:rsidP="002B47DC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F61CC">
        <w:rPr>
          <w:rFonts w:ascii="Times New Roman" w:hAnsi="Times New Roman"/>
          <w:b/>
          <w:bCs/>
          <w:sz w:val="24"/>
          <w:szCs w:val="24"/>
        </w:rPr>
        <w:t>PART I — MORAL THEORY</w:t>
      </w:r>
    </w:p>
    <w:p w14:paraId="093001E1" w14:textId="0F35FC0C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b/>
          <w:bCs/>
          <w:sz w:val="24"/>
          <w:szCs w:val="24"/>
        </w:rPr>
        <w:t>Chapter Two</w:t>
      </w:r>
      <w:r w:rsidR="000F61CC" w:rsidRPr="000F61CC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0F61CC">
        <w:rPr>
          <w:rFonts w:ascii="Times New Roman" w:hAnsi="Times New Roman"/>
          <w:b/>
          <w:bCs/>
          <w:sz w:val="24"/>
          <w:szCs w:val="24"/>
        </w:rPr>
        <w:t>A Constructivist Metaethics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11C4C5E5" w14:textId="66E2209A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2.1</w:t>
      </w:r>
      <w:r w:rsidRPr="000F61CC">
        <w:rPr>
          <w:rFonts w:ascii="Times New Roman" w:hAnsi="Times New Roman"/>
          <w:sz w:val="24"/>
          <w:szCs w:val="24"/>
        </w:rPr>
        <w:tab/>
        <w:t>Introduction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44E89BA9" w14:textId="685A099E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2.2</w:t>
      </w:r>
      <w:r w:rsidRPr="000F61CC">
        <w:rPr>
          <w:rFonts w:ascii="Times New Roman" w:hAnsi="Times New Roman"/>
          <w:sz w:val="24"/>
          <w:szCs w:val="24"/>
        </w:rPr>
        <w:tab/>
        <w:t xml:space="preserve">Constructivism 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2D7C572E" w14:textId="77777777" w:rsid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2.3</w:t>
      </w:r>
      <w:r w:rsidRPr="000F61CC">
        <w:rPr>
          <w:rFonts w:ascii="Times New Roman" w:hAnsi="Times New Roman"/>
          <w:sz w:val="24"/>
          <w:szCs w:val="24"/>
        </w:rPr>
        <w:tab/>
      </w:r>
      <w:proofErr w:type="spellStart"/>
      <w:r w:rsidRPr="000F61CC">
        <w:rPr>
          <w:rFonts w:ascii="Times New Roman" w:hAnsi="Times New Roman"/>
          <w:sz w:val="24"/>
          <w:szCs w:val="24"/>
        </w:rPr>
        <w:t>Korsgaard’s</w:t>
      </w:r>
      <w:proofErr w:type="spellEnd"/>
      <w:r w:rsidRPr="000F61CC">
        <w:rPr>
          <w:rFonts w:ascii="Times New Roman" w:hAnsi="Times New Roman"/>
          <w:sz w:val="24"/>
          <w:szCs w:val="24"/>
        </w:rPr>
        <w:t xml:space="preserve"> and Street’s Constructivism 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1E876664" w14:textId="16295AD4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2.4</w:t>
      </w:r>
      <w:r w:rsidRPr="000F61CC">
        <w:rPr>
          <w:rFonts w:ascii="Times New Roman" w:hAnsi="Times New Roman"/>
          <w:sz w:val="24"/>
          <w:szCs w:val="24"/>
        </w:rPr>
        <w:tab/>
      </w:r>
      <w:proofErr w:type="spellStart"/>
      <w:r w:rsidRPr="000F61CC">
        <w:rPr>
          <w:rFonts w:ascii="Times New Roman" w:hAnsi="Times New Roman"/>
          <w:sz w:val="24"/>
          <w:szCs w:val="24"/>
        </w:rPr>
        <w:t>Onora</w:t>
      </w:r>
      <w:proofErr w:type="spellEnd"/>
      <w:r w:rsidRPr="000F61CC">
        <w:rPr>
          <w:rFonts w:ascii="Times New Roman" w:hAnsi="Times New Roman"/>
          <w:sz w:val="24"/>
          <w:szCs w:val="24"/>
        </w:rPr>
        <w:t xml:space="preserve"> O’Neill’s Constructivism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5C77A24D" w14:textId="7BEC7315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b/>
          <w:bCs/>
          <w:sz w:val="24"/>
          <w:szCs w:val="24"/>
        </w:rPr>
        <w:t>Chapter Three</w:t>
      </w:r>
      <w:r w:rsidR="000F61CC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0F61CC">
        <w:rPr>
          <w:rFonts w:ascii="Times New Roman" w:hAnsi="Times New Roman"/>
          <w:b/>
          <w:bCs/>
          <w:sz w:val="24"/>
          <w:szCs w:val="24"/>
        </w:rPr>
        <w:t>Normative Ethics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749A4347" w14:textId="3907D9F3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3.1</w:t>
      </w:r>
      <w:r w:rsidRPr="000F61CC">
        <w:rPr>
          <w:rFonts w:ascii="Times New Roman" w:hAnsi="Times New Roman"/>
          <w:sz w:val="24"/>
          <w:szCs w:val="24"/>
        </w:rPr>
        <w:tab/>
        <w:t>Introduction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5D13FCCB" w14:textId="7D4119B6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3.2</w:t>
      </w:r>
      <w:r w:rsidRPr="000F61CC">
        <w:rPr>
          <w:rFonts w:ascii="Times New Roman" w:hAnsi="Times New Roman"/>
          <w:sz w:val="24"/>
          <w:szCs w:val="24"/>
        </w:rPr>
        <w:tab/>
        <w:t xml:space="preserve">Virtue Ethics 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62D5D747" w14:textId="45846489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3.3</w:t>
      </w:r>
      <w:r w:rsidRPr="000F61CC">
        <w:rPr>
          <w:rFonts w:ascii="Times New Roman" w:hAnsi="Times New Roman"/>
          <w:sz w:val="24"/>
          <w:szCs w:val="24"/>
        </w:rPr>
        <w:tab/>
        <w:t xml:space="preserve">Deontology 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40B0AF56" w14:textId="0311BAB5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3.4</w:t>
      </w:r>
      <w:r w:rsidRPr="000F61CC">
        <w:rPr>
          <w:rFonts w:ascii="Times New Roman" w:hAnsi="Times New Roman"/>
          <w:sz w:val="24"/>
          <w:szCs w:val="24"/>
        </w:rPr>
        <w:tab/>
        <w:t>Consequentialism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6B8901C2" w14:textId="3E7B6C41" w:rsidR="00036BC5" w:rsidRPr="000F61CC" w:rsidRDefault="00036BC5" w:rsidP="002B47DC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F61CC">
        <w:rPr>
          <w:rFonts w:ascii="Times New Roman" w:hAnsi="Times New Roman"/>
          <w:b/>
          <w:bCs/>
          <w:sz w:val="24"/>
          <w:szCs w:val="24"/>
        </w:rPr>
        <w:t>Chapter Four</w:t>
      </w:r>
      <w:r w:rsidR="000F61CC" w:rsidRPr="000F61CC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0F61CC">
        <w:rPr>
          <w:rFonts w:ascii="Times New Roman" w:hAnsi="Times New Roman"/>
          <w:b/>
          <w:bCs/>
          <w:sz w:val="24"/>
          <w:szCs w:val="24"/>
        </w:rPr>
        <w:t>Rule-Consequentialism</w:t>
      </w:r>
      <w:r w:rsidRPr="000F61CC">
        <w:rPr>
          <w:rFonts w:ascii="Times New Roman" w:hAnsi="Times New Roman"/>
          <w:b/>
          <w:bCs/>
          <w:sz w:val="24"/>
          <w:szCs w:val="24"/>
        </w:rPr>
        <w:tab/>
      </w:r>
    </w:p>
    <w:p w14:paraId="02156BA3" w14:textId="1FF4E211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4.1</w:t>
      </w:r>
      <w:r w:rsidRPr="000F61CC">
        <w:rPr>
          <w:rFonts w:ascii="Times New Roman" w:hAnsi="Times New Roman"/>
          <w:sz w:val="24"/>
          <w:szCs w:val="24"/>
        </w:rPr>
        <w:tab/>
        <w:t xml:space="preserve">Introduction 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0ACEFEF2" w14:textId="10916199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4.2</w:t>
      </w:r>
      <w:r w:rsidRPr="000F61CC">
        <w:rPr>
          <w:rFonts w:ascii="Times New Roman" w:hAnsi="Times New Roman"/>
          <w:sz w:val="24"/>
          <w:szCs w:val="24"/>
        </w:rPr>
        <w:tab/>
        <w:t>Rule-Consequentialism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42173C45" w14:textId="4D4CA95B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4.3</w:t>
      </w:r>
      <w:r w:rsidRPr="000F61CC">
        <w:rPr>
          <w:rFonts w:ascii="Times New Roman" w:hAnsi="Times New Roman"/>
          <w:sz w:val="24"/>
          <w:szCs w:val="24"/>
        </w:rPr>
        <w:tab/>
        <w:t>Brad Hooker’s Rule-Consequentialism</w:t>
      </w:r>
    </w:p>
    <w:p w14:paraId="106FEFF0" w14:textId="5DC3DDB5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4.4</w:t>
      </w:r>
      <w:r w:rsidRPr="000F61CC">
        <w:rPr>
          <w:rFonts w:ascii="Times New Roman" w:hAnsi="Times New Roman"/>
          <w:sz w:val="24"/>
          <w:szCs w:val="24"/>
        </w:rPr>
        <w:tab/>
        <w:t xml:space="preserve">Rule-Worship, Rule-Conflict </w:t>
      </w:r>
      <w:r w:rsidR="000F61CC">
        <w:rPr>
          <w:rFonts w:ascii="Times New Roman" w:hAnsi="Times New Roman"/>
          <w:sz w:val="24"/>
          <w:szCs w:val="24"/>
        </w:rPr>
        <w:t>a</w:t>
      </w:r>
      <w:r w:rsidRPr="000F61CC">
        <w:rPr>
          <w:rFonts w:ascii="Times New Roman" w:hAnsi="Times New Roman"/>
          <w:sz w:val="24"/>
          <w:szCs w:val="24"/>
        </w:rPr>
        <w:t xml:space="preserve">nd Other Problems 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1EC0DC46" w14:textId="6DEEF04A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b/>
          <w:bCs/>
          <w:sz w:val="24"/>
          <w:szCs w:val="24"/>
        </w:rPr>
        <w:lastRenderedPageBreak/>
        <w:t>Chapter Five</w:t>
      </w:r>
      <w:r w:rsidR="000F61CC" w:rsidRPr="000F61CC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0F61CC">
        <w:rPr>
          <w:rFonts w:ascii="Times New Roman" w:hAnsi="Times New Roman"/>
          <w:b/>
          <w:bCs/>
          <w:sz w:val="24"/>
          <w:szCs w:val="24"/>
        </w:rPr>
        <w:t>Modified Rule-Consequentialism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67CF27D8" w14:textId="028542F8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5.1</w:t>
      </w:r>
      <w:r w:rsidRPr="000F61CC">
        <w:rPr>
          <w:rFonts w:ascii="Times New Roman" w:hAnsi="Times New Roman"/>
          <w:sz w:val="24"/>
          <w:szCs w:val="24"/>
        </w:rPr>
        <w:tab/>
        <w:t>Introduction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11386F13" w14:textId="4D66CFC7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5.2</w:t>
      </w:r>
      <w:r w:rsidRPr="000F61CC">
        <w:rPr>
          <w:rFonts w:ascii="Times New Roman" w:hAnsi="Times New Roman"/>
          <w:sz w:val="24"/>
          <w:szCs w:val="24"/>
        </w:rPr>
        <w:tab/>
        <w:t>The Constituents of Modified Rule-Consequentialism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3D09EB11" w14:textId="4CFD3354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5.3</w:t>
      </w:r>
      <w:r w:rsidRPr="000F61CC">
        <w:rPr>
          <w:rFonts w:ascii="Times New Roman" w:hAnsi="Times New Roman"/>
          <w:sz w:val="24"/>
          <w:szCs w:val="24"/>
        </w:rPr>
        <w:tab/>
        <w:t xml:space="preserve">Modified Rule-Consequentialism: Objections and Responses 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408BC9BC" w14:textId="6C0DAAE1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5.4</w:t>
      </w:r>
      <w:r w:rsidRPr="000F61CC">
        <w:rPr>
          <w:rFonts w:ascii="Times New Roman" w:hAnsi="Times New Roman"/>
          <w:sz w:val="24"/>
          <w:szCs w:val="24"/>
        </w:rPr>
        <w:tab/>
        <w:t>Modified Rule-Consequentialism in Practice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32C9C336" w14:textId="0199559E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b/>
          <w:bCs/>
          <w:sz w:val="24"/>
          <w:szCs w:val="24"/>
        </w:rPr>
        <w:t>Chapter Six</w:t>
      </w:r>
      <w:r w:rsidR="000F61CC" w:rsidRPr="000F61CC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0F61CC">
        <w:rPr>
          <w:rFonts w:ascii="Times New Roman" w:hAnsi="Times New Roman"/>
          <w:b/>
          <w:bCs/>
          <w:sz w:val="24"/>
          <w:szCs w:val="24"/>
        </w:rPr>
        <w:t>Special Obligations and Agents’ Intentions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0152C0D1" w14:textId="727636DB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6.1</w:t>
      </w:r>
      <w:r w:rsidRPr="000F61CC">
        <w:rPr>
          <w:rFonts w:ascii="Times New Roman" w:hAnsi="Times New Roman"/>
          <w:sz w:val="24"/>
          <w:szCs w:val="24"/>
        </w:rPr>
        <w:tab/>
        <w:t>Introduction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5EBBCF5E" w14:textId="3C23730F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6.2</w:t>
      </w:r>
      <w:r w:rsidRPr="000F61CC">
        <w:rPr>
          <w:rFonts w:ascii="Times New Roman" w:hAnsi="Times New Roman"/>
          <w:sz w:val="24"/>
          <w:szCs w:val="24"/>
        </w:rPr>
        <w:tab/>
        <w:t xml:space="preserve">Special Obligations 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660F20E3" w14:textId="3701E370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6.3</w:t>
      </w:r>
      <w:r w:rsidRPr="000F61CC">
        <w:rPr>
          <w:rFonts w:ascii="Times New Roman" w:hAnsi="Times New Roman"/>
          <w:sz w:val="24"/>
          <w:szCs w:val="24"/>
        </w:rPr>
        <w:tab/>
        <w:t xml:space="preserve">Agents’ Intentions 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66121649" w14:textId="40E0C83F" w:rsidR="00036BC5" w:rsidRPr="000F61CC" w:rsidRDefault="00036BC5" w:rsidP="002B47DC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F61CC">
        <w:rPr>
          <w:rFonts w:ascii="Times New Roman" w:hAnsi="Times New Roman"/>
          <w:b/>
          <w:bCs/>
          <w:sz w:val="24"/>
          <w:szCs w:val="24"/>
        </w:rPr>
        <w:t>Chapter Seven</w:t>
      </w:r>
      <w:r w:rsidR="000F61CC" w:rsidRPr="000F61CC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0F61CC">
        <w:rPr>
          <w:rFonts w:ascii="Times New Roman" w:hAnsi="Times New Roman"/>
          <w:b/>
          <w:bCs/>
          <w:sz w:val="24"/>
          <w:szCs w:val="24"/>
        </w:rPr>
        <w:t xml:space="preserve">Moral Conflict and Moral Luck </w:t>
      </w:r>
      <w:r w:rsidRPr="000F61CC">
        <w:rPr>
          <w:rFonts w:ascii="Times New Roman" w:hAnsi="Times New Roman"/>
          <w:b/>
          <w:bCs/>
          <w:sz w:val="24"/>
          <w:szCs w:val="24"/>
        </w:rPr>
        <w:tab/>
      </w:r>
    </w:p>
    <w:p w14:paraId="5EEDCAAE" w14:textId="0A6EF67A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7.1</w:t>
      </w:r>
      <w:r w:rsidRPr="000F61CC">
        <w:rPr>
          <w:rFonts w:ascii="Times New Roman" w:hAnsi="Times New Roman"/>
          <w:sz w:val="24"/>
          <w:szCs w:val="24"/>
        </w:rPr>
        <w:tab/>
        <w:t>Introduction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63855F15" w14:textId="5DF254C6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7.2</w:t>
      </w:r>
      <w:r w:rsidRPr="000F61CC">
        <w:rPr>
          <w:rFonts w:ascii="Times New Roman" w:hAnsi="Times New Roman"/>
          <w:sz w:val="24"/>
          <w:szCs w:val="24"/>
        </w:rPr>
        <w:tab/>
        <w:t xml:space="preserve">Arguments for Moral Dilemmas 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0E9D9BB9" w14:textId="34AB2172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7.3</w:t>
      </w:r>
      <w:r w:rsidRPr="000F61CC">
        <w:rPr>
          <w:rFonts w:ascii="Times New Roman" w:hAnsi="Times New Roman"/>
          <w:sz w:val="24"/>
          <w:szCs w:val="24"/>
        </w:rPr>
        <w:tab/>
        <w:t>The Case against Moral Dilemmas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4F6BBBAF" w14:textId="242EF360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 xml:space="preserve">7.4 </w:t>
      </w:r>
      <w:r w:rsidRPr="000F61CC">
        <w:rPr>
          <w:rFonts w:ascii="Times New Roman" w:hAnsi="Times New Roman"/>
          <w:sz w:val="24"/>
          <w:szCs w:val="24"/>
        </w:rPr>
        <w:tab/>
        <w:t xml:space="preserve">Moral Luck 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730BFA3E" w14:textId="546A2994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7.5</w:t>
      </w:r>
      <w:r w:rsidRPr="000F61CC">
        <w:rPr>
          <w:rFonts w:ascii="Times New Roman" w:hAnsi="Times New Roman"/>
          <w:sz w:val="24"/>
          <w:szCs w:val="24"/>
        </w:rPr>
        <w:tab/>
        <w:t xml:space="preserve">Explanations </w:t>
      </w:r>
      <w:r w:rsidR="000F61CC">
        <w:rPr>
          <w:rFonts w:ascii="Times New Roman" w:hAnsi="Times New Roman"/>
          <w:sz w:val="24"/>
          <w:szCs w:val="24"/>
        </w:rPr>
        <w:t>f</w:t>
      </w:r>
      <w:r w:rsidRPr="000F61CC">
        <w:rPr>
          <w:rFonts w:ascii="Times New Roman" w:hAnsi="Times New Roman"/>
          <w:sz w:val="24"/>
          <w:szCs w:val="24"/>
        </w:rPr>
        <w:t xml:space="preserve">or </w:t>
      </w:r>
      <w:r w:rsidR="000F61CC">
        <w:rPr>
          <w:rFonts w:ascii="Times New Roman" w:hAnsi="Times New Roman"/>
          <w:sz w:val="24"/>
          <w:szCs w:val="24"/>
        </w:rPr>
        <w:t>t</w:t>
      </w:r>
      <w:r w:rsidRPr="000F61CC">
        <w:rPr>
          <w:rFonts w:ascii="Times New Roman" w:hAnsi="Times New Roman"/>
          <w:sz w:val="24"/>
          <w:szCs w:val="24"/>
        </w:rPr>
        <w:t xml:space="preserve">he Belief </w:t>
      </w:r>
      <w:r w:rsidR="000F61CC">
        <w:rPr>
          <w:rFonts w:ascii="Times New Roman" w:hAnsi="Times New Roman"/>
          <w:sz w:val="24"/>
          <w:szCs w:val="24"/>
        </w:rPr>
        <w:t>i</w:t>
      </w:r>
      <w:r w:rsidRPr="000F61CC">
        <w:rPr>
          <w:rFonts w:ascii="Times New Roman" w:hAnsi="Times New Roman"/>
          <w:sz w:val="24"/>
          <w:szCs w:val="24"/>
        </w:rPr>
        <w:t xml:space="preserve">n Moral Luck 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2D8C1C47" w14:textId="07C9EC15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7.6</w:t>
      </w:r>
      <w:r w:rsidRPr="000F61CC">
        <w:rPr>
          <w:rFonts w:ascii="Times New Roman" w:hAnsi="Times New Roman"/>
          <w:sz w:val="24"/>
          <w:szCs w:val="24"/>
        </w:rPr>
        <w:tab/>
        <w:t xml:space="preserve">A Rule-Consequentialist Approach </w:t>
      </w:r>
      <w:r w:rsidR="000F61CC" w:rsidRPr="000F61CC">
        <w:rPr>
          <w:rFonts w:ascii="Times New Roman" w:hAnsi="Times New Roman"/>
          <w:sz w:val="24"/>
          <w:szCs w:val="24"/>
        </w:rPr>
        <w:t>to</w:t>
      </w:r>
      <w:r w:rsidRPr="000F61CC">
        <w:rPr>
          <w:rFonts w:ascii="Times New Roman" w:hAnsi="Times New Roman"/>
          <w:sz w:val="24"/>
          <w:szCs w:val="24"/>
        </w:rPr>
        <w:t xml:space="preserve"> Moral Luck 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73259E17" w14:textId="6872A8E2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7.7</w:t>
      </w:r>
      <w:r w:rsidRPr="000F61CC">
        <w:rPr>
          <w:rFonts w:ascii="Times New Roman" w:hAnsi="Times New Roman"/>
          <w:sz w:val="24"/>
          <w:szCs w:val="24"/>
        </w:rPr>
        <w:tab/>
        <w:t xml:space="preserve">Moral Luck and Politics 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6F0DDC89" w14:textId="0A659D3D" w:rsidR="00036BC5" w:rsidRPr="000F61CC" w:rsidRDefault="000F61CC" w:rsidP="002B47DC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F61CC">
        <w:rPr>
          <w:rFonts w:ascii="Times New Roman" w:hAnsi="Times New Roman"/>
          <w:b/>
          <w:bCs/>
          <w:sz w:val="24"/>
          <w:szCs w:val="24"/>
        </w:rPr>
        <w:t>PART II — THE RELATION BETWEEN ETHICS AND POLITICS</w:t>
      </w:r>
    </w:p>
    <w:p w14:paraId="006A7836" w14:textId="24FCF418" w:rsidR="00036BC5" w:rsidRPr="000F61CC" w:rsidRDefault="00036BC5" w:rsidP="002B47DC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F61CC">
        <w:rPr>
          <w:rFonts w:ascii="Times New Roman" w:hAnsi="Times New Roman"/>
          <w:b/>
          <w:bCs/>
          <w:sz w:val="24"/>
          <w:szCs w:val="24"/>
        </w:rPr>
        <w:t>Chapter Eight</w:t>
      </w:r>
      <w:r w:rsidR="000F61CC" w:rsidRPr="000F61CC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0F61CC">
        <w:rPr>
          <w:rFonts w:ascii="Times New Roman" w:hAnsi="Times New Roman"/>
          <w:b/>
          <w:bCs/>
          <w:sz w:val="24"/>
          <w:szCs w:val="24"/>
        </w:rPr>
        <w:t>Arguments for the Separability of Ethics and Politics</w:t>
      </w:r>
      <w:r w:rsidRPr="000F61CC">
        <w:rPr>
          <w:rFonts w:ascii="Times New Roman" w:hAnsi="Times New Roman"/>
          <w:b/>
          <w:bCs/>
          <w:sz w:val="24"/>
          <w:szCs w:val="24"/>
        </w:rPr>
        <w:tab/>
      </w:r>
    </w:p>
    <w:p w14:paraId="0F9254F0" w14:textId="172D0FA1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8.1</w:t>
      </w:r>
      <w:r w:rsidRPr="000F61CC">
        <w:rPr>
          <w:rFonts w:ascii="Times New Roman" w:hAnsi="Times New Roman"/>
          <w:sz w:val="24"/>
          <w:szCs w:val="24"/>
        </w:rPr>
        <w:tab/>
        <w:t>Introduction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7BD130D4" w14:textId="36BD5996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8.2</w:t>
      </w:r>
      <w:r w:rsidRPr="000F61CC">
        <w:rPr>
          <w:rFonts w:ascii="Times New Roman" w:hAnsi="Times New Roman"/>
          <w:sz w:val="24"/>
          <w:szCs w:val="24"/>
        </w:rPr>
        <w:tab/>
        <w:t xml:space="preserve">Oppenheim and the Analysis of Political Concepts 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234B2431" w14:textId="78D71C32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8.3</w:t>
      </w:r>
      <w:r w:rsidRPr="000F61CC">
        <w:rPr>
          <w:rFonts w:ascii="Times New Roman" w:hAnsi="Times New Roman"/>
          <w:sz w:val="24"/>
          <w:szCs w:val="24"/>
        </w:rPr>
        <w:tab/>
        <w:t xml:space="preserve">Quinton and Williams On Differences Between Ethics </w:t>
      </w:r>
      <w:r w:rsidR="000F61CC">
        <w:rPr>
          <w:rFonts w:ascii="Times New Roman" w:hAnsi="Times New Roman"/>
          <w:sz w:val="24"/>
          <w:szCs w:val="24"/>
        </w:rPr>
        <w:t>a</w:t>
      </w:r>
      <w:r w:rsidRPr="000F61CC">
        <w:rPr>
          <w:rFonts w:ascii="Times New Roman" w:hAnsi="Times New Roman"/>
          <w:sz w:val="24"/>
          <w:szCs w:val="24"/>
        </w:rPr>
        <w:t>nd Politics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14B83C80" w14:textId="5E7869AC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8.4</w:t>
      </w:r>
      <w:r w:rsidRPr="000F61CC">
        <w:rPr>
          <w:rFonts w:ascii="Times New Roman" w:hAnsi="Times New Roman"/>
          <w:sz w:val="24"/>
          <w:szCs w:val="24"/>
        </w:rPr>
        <w:tab/>
        <w:t xml:space="preserve">Nagel on the Relation Between Ethics and Politics 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7AF5C606" w14:textId="4C7AE0BF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8.5</w:t>
      </w:r>
      <w:r w:rsidRPr="000F61CC">
        <w:rPr>
          <w:rFonts w:ascii="Times New Roman" w:hAnsi="Times New Roman"/>
          <w:sz w:val="24"/>
          <w:szCs w:val="24"/>
        </w:rPr>
        <w:tab/>
        <w:t xml:space="preserve">Political and Moral Obligation 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41BAD7FB" w14:textId="078B3EAE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8.6</w:t>
      </w:r>
      <w:r w:rsidRPr="000F61CC">
        <w:rPr>
          <w:rFonts w:ascii="Times New Roman" w:hAnsi="Times New Roman"/>
          <w:sz w:val="24"/>
          <w:szCs w:val="24"/>
        </w:rPr>
        <w:tab/>
        <w:t xml:space="preserve">The Psychology </w:t>
      </w:r>
      <w:r w:rsidR="000F61CC">
        <w:rPr>
          <w:rFonts w:ascii="Times New Roman" w:hAnsi="Times New Roman"/>
          <w:sz w:val="24"/>
          <w:szCs w:val="24"/>
        </w:rPr>
        <w:t>o</w:t>
      </w:r>
      <w:r w:rsidRPr="000F61CC">
        <w:rPr>
          <w:rFonts w:ascii="Times New Roman" w:hAnsi="Times New Roman"/>
          <w:sz w:val="24"/>
          <w:szCs w:val="24"/>
        </w:rPr>
        <w:t xml:space="preserve">f Moral </w:t>
      </w:r>
      <w:r w:rsidR="000F61CC">
        <w:rPr>
          <w:rFonts w:ascii="Times New Roman" w:hAnsi="Times New Roman"/>
          <w:sz w:val="24"/>
          <w:szCs w:val="24"/>
        </w:rPr>
        <w:t>a</w:t>
      </w:r>
      <w:r w:rsidRPr="000F61CC">
        <w:rPr>
          <w:rFonts w:ascii="Times New Roman" w:hAnsi="Times New Roman"/>
          <w:sz w:val="24"/>
          <w:szCs w:val="24"/>
        </w:rPr>
        <w:t xml:space="preserve">nd Political Judgement 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2403D2B2" w14:textId="29EA2393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b/>
          <w:bCs/>
          <w:sz w:val="24"/>
          <w:szCs w:val="24"/>
        </w:rPr>
        <w:t>Chapter Nine</w:t>
      </w:r>
      <w:r w:rsidR="000F61CC" w:rsidRPr="000F61CC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0F61CC">
        <w:rPr>
          <w:rFonts w:ascii="Times New Roman" w:hAnsi="Times New Roman"/>
          <w:b/>
          <w:bCs/>
          <w:sz w:val="24"/>
          <w:szCs w:val="24"/>
        </w:rPr>
        <w:t>Liberalism and the Detachment of Ethics from Politics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41B6CE7B" w14:textId="16638609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9.1</w:t>
      </w:r>
      <w:r w:rsidRPr="000F61CC">
        <w:rPr>
          <w:rFonts w:ascii="Times New Roman" w:hAnsi="Times New Roman"/>
          <w:sz w:val="24"/>
          <w:szCs w:val="24"/>
        </w:rPr>
        <w:tab/>
        <w:t>Introduction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1D1C1A08" w14:textId="0319D3A0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9.2</w:t>
      </w:r>
      <w:r w:rsidRPr="000F61CC">
        <w:rPr>
          <w:rFonts w:ascii="Times New Roman" w:hAnsi="Times New Roman"/>
          <w:sz w:val="24"/>
          <w:szCs w:val="24"/>
        </w:rPr>
        <w:tab/>
        <w:t xml:space="preserve">The Liberal Account of Justice: Moral Pluralism 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5A1F541C" w14:textId="10D85820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9.3</w:t>
      </w:r>
      <w:r w:rsidRPr="000F61CC">
        <w:rPr>
          <w:rFonts w:ascii="Times New Roman" w:hAnsi="Times New Roman"/>
          <w:sz w:val="24"/>
          <w:szCs w:val="24"/>
        </w:rPr>
        <w:tab/>
        <w:t xml:space="preserve">Liberal Neutrality 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7EEAA0A4" w14:textId="56B9838A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9.4</w:t>
      </w:r>
      <w:r w:rsidRPr="000F61CC">
        <w:rPr>
          <w:rFonts w:ascii="Times New Roman" w:hAnsi="Times New Roman"/>
          <w:sz w:val="24"/>
          <w:szCs w:val="24"/>
        </w:rPr>
        <w:tab/>
        <w:t xml:space="preserve">Liberalism and Autonomy 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0A21B80E" w14:textId="25F833A7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lastRenderedPageBreak/>
        <w:t>9.5</w:t>
      </w:r>
      <w:r w:rsidRPr="000F61CC">
        <w:rPr>
          <w:rFonts w:ascii="Times New Roman" w:hAnsi="Times New Roman"/>
          <w:sz w:val="24"/>
          <w:szCs w:val="24"/>
        </w:rPr>
        <w:tab/>
        <w:t xml:space="preserve">Williams and </w:t>
      </w:r>
      <w:proofErr w:type="spellStart"/>
      <w:r w:rsidRPr="000F61CC">
        <w:rPr>
          <w:rFonts w:ascii="Times New Roman" w:hAnsi="Times New Roman"/>
          <w:sz w:val="24"/>
          <w:szCs w:val="24"/>
        </w:rPr>
        <w:t>Kekes</w:t>
      </w:r>
      <w:proofErr w:type="spellEnd"/>
      <w:r w:rsidRPr="000F61CC">
        <w:rPr>
          <w:rFonts w:ascii="Times New Roman" w:hAnsi="Times New Roman"/>
          <w:sz w:val="24"/>
          <w:szCs w:val="24"/>
        </w:rPr>
        <w:t xml:space="preserve"> on Liberalism 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0BFD8104" w14:textId="4D63F8D3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b/>
          <w:bCs/>
          <w:sz w:val="24"/>
          <w:szCs w:val="24"/>
        </w:rPr>
        <w:t>Chapter Ten</w:t>
      </w:r>
      <w:r w:rsidR="000F61CC" w:rsidRPr="000F61CC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0F61CC">
        <w:rPr>
          <w:rFonts w:ascii="Times New Roman" w:hAnsi="Times New Roman"/>
          <w:b/>
          <w:bCs/>
          <w:sz w:val="24"/>
          <w:szCs w:val="24"/>
        </w:rPr>
        <w:t>The Public–Private Distinction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174B2AD5" w14:textId="0F4D9FB5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10.1</w:t>
      </w:r>
      <w:r w:rsidRPr="000F61CC">
        <w:rPr>
          <w:rFonts w:ascii="Times New Roman" w:hAnsi="Times New Roman"/>
          <w:sz w:val="24"/>
          <w:szCs w:val="24"/>
        </w:rPr>
        <w:tab/>
        <w:t>Introduction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39B6DF95" w14:textId="2FF48932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10.2</w:t>
      </w:r>
      <w:r w:rsidRPr="000F61CC">
        <w:rPr>
          <w:rFonts w:ascii="Times New Roman" w:hAnsi="Times New Roman"/>
          <w:sz w:val="24"/>
          <w:szCs w:val="24"/>
        </w:rPr>
        <w:tab/>
        <w:t>The Concepts of Public and Private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37AC256E" w14:textId="533FFD9B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10.3</w:t>
      </w:r>
      <w:r w:rsidRPr="000F61CC">
        <w:rPr>
          <w:rFonts w:ascii="Times New Roman" w:hAnsi="Times New Roman"/>
          <w:sz w:val="24"/>
          <w:szCs w:val="24"/>
        </w:rPr>
        <w:tab/>
        <w:t>Ideology and the Public/Private Distinction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6224BFAE" w14:textId="58F11739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10.4</w:t>
      </w:r>
      <w:r w:rsidRPr="000F61CC">
        <w:rPr>
          <w:rFonts w:ascii="Times New Roman" w:hAnsi="Times New Roman"/>
          <w:sz w:val="24"/>
          <w:szCs w:val="24"/>
        </w:rPr>
        <w:tab/>
        <w:t xml:space="preserve">The Public Interest Problem     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36DA646E" w14:textId="3414BF79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10.5</w:t>
      </w:r>
      <w:r w:rsidRPr="000F61CC">
        <w:rPr>
          <w:rFonts w:ascii="Times New Roman" w:hAnsi="Times New Roman"/>
          <w:sz w:val="24"/>
          <w:szCs w:val="24"/>
        </w:rPr>
        <w:tab/>
        <w:t xml:space="preserve">The Status of Civil Society 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09CC988D" w14:textId="4F352CA0" w:rsidR="00036BC5" w:rsidRPr="000F61CC" w:rsidRDefault="00036BC5" w:rsidP="002B47DC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F61CC">
        <w:rPr>
          <w:rFonts w:ascii="Times New Roman" w:hAnsi="Times New Roman"/>
          <w:b/>
          <w:bCs/>
          <w:sz w:val="24"/>
          <w:szCs w:val="24"/>
        </w:rPr>
        <w:t>Chapter Eleven</w:t>
      </w:r>
      <w:r w:rsidR="000F61CC" w:rsidRPr="000F61CC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0F61CC">
        <w:rPr>
          <w:rFonts w:ascii="Times New Roman" w:hAnsi="Times New Roman"/>
          <w:b/>
          <w:bCs/>
          <w:sz w:val="24"/>
          <w:szCs w:val="24"/>
        </w:rPr>
        <w:t>Arguments for a Political Morality: (1) Dirty Hands</w:t>
      </w:r>
      <w:r w:rsidRPr="000F61CC">
        <w:rPr>
          <w:rFonts w:ascii="Times New Roman" w:hAnsi="Times New Roman"/>
          <w:b/>
          <w:bCs/>
          <w:sz w:val="24"/>
          <w:szCs w:val="24"/>
        </w:rPr>
        <w:tab/>
      </w:r>
    </w:p>
    <w:p w14:paraId="09051D7C" w14:textId="45FDD6DB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11.1</w:t>
      </w:r>
      <w:r w:rsidRPr="000F61CC">
        <w:rPr>
          <w:rFonts w:ascii="Times New Roman" w:hAnsi="Times New Roman"/>
          <w:sz w:val="24"/>
          <w:szCs w:val="24"/>
        </w:rPr>
        <w:tab/>
        <w:t>Introduction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2448E3BB" w14:textId="2A9D1615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11.2</w:t>
      </w:r>
      <w:r w:rsidRPr="000F61CC">
        <w:rPr>
          <w:rFonts w:ascii="Times New Roman" w:hAnsi="Times New Roman"/>
          <w:sz w:val="24"/>
          <w:szCs w:val="24"/>
        </w:rPr>
        <w:tab/>
        <w:t xml:space="preserve">Deontological Accounts </w:t>
      </w:r>
      <w:r w:rsidR="000F61CC">
        <w:rPr>
          <w:rFonts w:ascii="Times New Roman" w:hAnsi="Times New Roman"/>
          <w:sz w:val="24"/>
          <w:szCs w:val="24"/>
        </w:rPr>
        <w:t>o</w:t>
      </w:r>
      <w:r w:rsidRPr="000F61CC">
        <w:rPr>
          <w:rFonts w:ascii="Times New Roman" w:hAnsi="Times New Roman"/>
          <w:sz w:val="24"/>
          <w:szCs w:val="24"/>
        </w:rPr>
        <w:t>f Dirty Hands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1B5553EE" w14:textId="6764DE4C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11.3</w:t>
      </w:r>
      <w:r w:rsidRPr="000F61CC">
        <w:rPr>
          <w:rFonts w:ascii="Times New Roman" w:hAnsi="Times New Roman"/>
          <w:sz w:val="24"/>
          <w:szCs w:val="24"/>
        </w:rPr>
        <w:tab/>
        <w:t>Virtue Ethics and Dirty Hands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33818084" w14:textId="23B0EC11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11.4</w:t>
      </w:r>
      <w:r w:rsidRPr="000F61CC">
        <w:rPr>
          <w:rFonts w:ascii="Times New Roman" w:hAnsi="Times New Roman"/>
          <w:sz w:val="24"/>
          <w:szCs w:val="24"/>
        </w:rPr>
        <w:tab/>
        <w:t xml:space="preserve">A Rule-Consequentialist Approach to Dirty Hands 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587CC3DD" w14:textId="59620418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b/>
          <w:bCs/>
          <w:sz w:val="24"/>
          <w:szCs w:val="24"/>
        </w:rPr>
        <w:t>Chapter Twelve</w:t>
      </w:r>
      <w:r w:rsidR="000F61CC" w:rsidRPr="000F61CC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0F61CC">
        <w:rPr>
          <w:rFonts w:ascii="Times New Roman" w:hAnsi="Times New Roman"/>
          <w:b/>
          <w:bCs/>
          <w:sz w:val="24"/>
          <w:szCs w:val="24"/>
        </w:rPr>
        <w:t>Arguments for a Political Morality (2): Public Policy Issues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4572DBB6" w14:textId="2043E895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12.1</w:t>
      </w:r>
      <w:r w:rsidRPr="000F61CC">
        <w:rPr>
          <w:rFonts w:ascii="Times New Roman" w:hAnsi="Times New Roman"/>
          <w:sz w:val="24"/>
          <w:szCs w:val="24"/>
        </w:rPr>
        <w:tab/>
        <w:t>Introduction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6263BA91" w14:textId="683E6A21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12.2</w:t>
      </w:r>
      <w:r w:rsidRPr="000F61CC">
        <w:rPr>
          <w:rFonts w:ascii="Times New Roman" w:hAnsi="Times New Roman"/>
          <w:sz w:val="24"/>
          <w:szCs w:val="24"/>
        </w:rPr>
        <w:tab/>
        <w:t>Indeterminacy, Risk and Cost-Benefit Analysis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26F94AA2" w14:textId="3D7A5133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12.3</w:t>
      </w:r>
      <w:r w:rsidRPr="000F61CC">
        <w:rPr>
          <w:rFonts w:ascii="Times New Roman" w:hAnsi="Times New Roman"/>
          <w:sz w:val="24"/>
          <w:szCs w:val="24"/>
        </w:rPr>
        <w:tab/>
        <w:t>Public Policy and Normative Theory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1D915C52" w14:textId="502BCA74" w:rsidR="00036BC5" w:rsidRPr="000F61CC" w:rsidRDefault="00036BC5" w:rsidP="002B47DC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F61CC">
        <w:rPr>
          <w:rFonts w:ascii="Times New Roman" w:hAnsi="Times New Roman"/>
          <w:b/>
          <w:bCs/>
          <w:sz w:val="24"/>
          <w:szCs w:val="24"/>
        </w:rPr>
        <w:t>Chapter Thirteen</w:t>
      </w:r>
      <w:r w:rsidR="000F61CC" w:rsidRPr="000F61CC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0F61CC">
        <w:rPr>
          <w:rFonts w:ascii="Times New Roman" w:hAnsi="Times New Roman"/>
          <w:b/>
          <w:bCs/>
          <w:sz w:val="24"/>
          <w:szCs w:val="24"/>
        </w:rPr>
        <w:t>Arguments for a Political Morality (3): Many Hands and Collective Responsibility</w:t>
      </w:r>
      <w:r w:rsidRPr="000F61CC">
        <w:rPr>
          <w:rFonts w:ascii="Times New Roman" w:hAnsi="Times New Roman"/>
          <w:b/>
          <w:bCs/>
          <w:sz w:val="24"/>
          <w:szCs w:val="24"/>
        </w:rPr>
        <w:tab/>
      </w:r>
    </w:p>
    <w:p w14:paraId="6C8F861C" w14:textId="0CD254EF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13.1</w:t>
      </w:r>
      <w:r w:rsidRPr="000F61CC">
        <w:rPr>
          <w:rFonts w:ascii="Times New Roman" w:hAnsi="Times New Roman"/>
          <w:sz w:val="24"/>
          <w:szCs w:val="24"/>
        </w:rPr>
        <w:tab/>
        <w:t>Introduction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5918D595" w14:textId="7C1112C9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13.2</w:t>
      </w:r>
      <w:r w:rsidRPr="000F61CC">
        <w:rPr>
          <w:rFonts w:ascii="Times New Roman" w:hAnsi="Times New Roman"/>
          <w:sz w:val="24"/>
          <w:szCs w:val="24"/>
        </w:rPr>
        <w:tab/>
        <w:t>Moral Responsibility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28C6A73F" w14:textId="360AB18A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13.3</w:t>
      </w:r>
      <w:r w:rsidRPr="000F61CC">
        <w:rPr>
          <w:rFonts w:ascii="Times New Roman" w:hAnsi="Times New Roman"/>
          <w:sz w:val="24"/>
          <w:szCs w:val="24"/>
        </w:rPr>
        <w:tab/>
        <w:t xml:space="preserve">Approaches to Collective Responsibility 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680AE7DD" w14:textId="5349D32C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13.4</w:t>
      </w:r>
      <w:r w:rsidRPr="000F61CC">
        <w:rPr>
          <w:rFonts w:ascii="Times New Roman" w:hAnsi="Times New Roman"/>
          <w:sz w:val="24"/>
          <w:szCs w:val="24"/>
        </w:rPr>
        <w:tab/>
        <w:t xml:space="preserve">Objections to and Defences of the Notion of Collective Responsibility   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056DEA2C" w14:textId="5237293B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13.5</w:t>
      </w:r>
      <w:r w:rsidRPr="000F61CC">
        <w:rPr>
          <w:rFonts w:ascii="Times New Roman" w:hAnsi="Times New Roman"/>
          <w:sz w:val="24"/>
          <w:szCs w:val="24"/>
        </w:rPr>
        <w:tab/>
        <w:t>Shared Intentions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287BB083" w14:textId="61C4B5C5" w:rsidR="00036BC5" w:rsidRPr="000F61CC" w:rsidRDefault="00036BC5" w:rsidP="002B47DC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F61CC">
        <w:rPr>
          <w:rFonts w:ascii="Times New Roman" w:hAnsi="Times New Roman"/>
          <w:b/>
          <w:bCs/>
          <w:sz w:val="24"/>
          <w:szCs w:val="24"/>
        </w:rPr>
        <w:t>Chapter Fourteen</w:t>
      </w:r>
      <w:r w:rsidR="000F61CC" w:rsidRPr="000F61CC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0F61CC">
        <w:rPr>
          <w:rFonts w:ascii="Times New Roman" w:hAnsi="Times New Roman"/>
          <w:b/>
          <w:bCs/>
          <w:sz w:val="24"/>
          <w:szCs w:val="24"/>
        </w:rPr>
        <w:t>Conclusion</w:t>
      </w:r>
      <w:r w:rsidRPr="000F61CC">
        <w:rPr>
          <w:rFonts w:ascii="Times New Roman" w:hAnsi="Times New Roman"/>
          <w:b/>
          <w:bCs/>
          <w:sz w:val="24"/>
          <w:szCs w:val="24"/>
        </w:rPr>
        <w:tab/>
      </w:r>
    </w:p>
    <w:p w14:paraId="2C2F4AD6" w14:textId="527E20DB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Bibliography</w:t>
      </w:r>
      <w:r w:rsidRPr="000F61CC">
        <w:rPr>
          <w:rFonts w:ascii="Times New Roman" w:hAnsi="Times New Roman"/>
          <w:sz w:val="24"/>
          <w:szCs w:val="24"/>
        </w:rPr>
        <w:tab/>
      </w:r>
    </w:p>
    <w:p w14:paraId="2D56C4E4" w14:textId="4BBF46AD" w:rsidR="00036BC5" w:rsidRPr="000F61CC" w:rsidRDefault="00036BC5" w:rsidP="002B47DC">
      <w:pPr>
        <w:spacing w:line="240" w:lineRule="auto"/>
        <w:rPr>
          <w:rFonts w:ascii="Times New Roman" w:hAnsi="Times New Roman"/>
          <w:sz w:val="24"/>
          <w:szCs w:val="24"/>
        </w:rPr>
      </w:pPr>
      <w:r w:rsidRPr="000F61CC">
        <w:rPr>
          <w:rFonts w:ascii="Times New Roman" w:hAnsi="Times New Roman"/>
          <w:sz w:val="24"/>
          <w:szCs w:val="24"/>
        </w:rPr>
        <w:t>Index</w:t>
      </w:r>
      <w:r w:rsidRPr="000F61CC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sectPr w:rsidR="00036BC5" w:rsidRPr="000F61CC" w:rsidSect="00CE3FEE">
      <w:pgSz w:w="12240" w:h="15840"/>
      <w:pgMar w:top="1440" w:right="1440" w:bottom="1276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6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C7A"/>
    <w:rsid w:val="00036BC5"/>
    <w:rsid w:val="000F61CC"/>
    <w:rsid w:val="002B47DC"/>
    <w:rsid w:val="00CE3FEE"/>
    <w:rsid w:val="00D87C7A"/>
    <w:rsid w:val="00E27ACF"/>
    <w:rsid w:val="00F8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05FC8B"/>
  <w14:defaultImageDpi w14:val="0"/>
  <w15:docId w15:val="{55B96DA5-951E-444C-BA52-FF5C633F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n-Head1">
    <w:name w:val="TOC n-Head1"/>
    <w:pPr>
      <w:widowControl w:val="0"/>
      <w:tabs>
        <w:tab w:val="left" w:pos="720"/>
        <w:tab w:val="right" w:leader="dot" w:pos="7427"/>
      </w:tabs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hAnsi="Times New Roman"/>
      <w:sz w:val="20"/>
      <w:szCs w:val="20"/>
    </w:rPr>
  </w:style>
  <w:style w:type="paragraph" w:customStyle="1" w:styleId="TOCn-ChapTitle">
    <w:name w:val="TOC n-ChapTitle"/>
    <w:uiPriority w:val="99"/>
    <w:pPr>
      <w:widowControl w:val="0"/>
      <w:tabs>
        <w:tab w:val="right" w:leader="dot" w:pos="7427"/>
      </w:tabs>
      <w:autoSpaceDE w:val="0"/>
      <w:autoSpaceDN w:val="0"/>
      <w:adjustRightInd w:val="0"/>
      <w:spacing w:before="120" w:after="120" w:line="240" w:lineRule="atLeast"/>
      <w:ind w:left="360" w:hanging="360"/>
    </w:pPr>
    <w:rPr>
      <w:rFonts w:ascii="Gill Sans MT" w:hAnsi="Gill Sans MT" w:cs="Gill Sans MT"/>
      <w:b/>
      <w:bCs/>
      <w:sz w:val="20"/>
      <w:szCs w:val="20"/>
    </w:rPr>
  </w:style>
  <w:style w:type="paragraph" w:customStyle="1" w:styleId="TOCn-ChapNumber">
    <w:name w:val="TOC n-ChapNumber"/>
    <w:uiPriority w:val="99"/>
    <w:pPr>
      <w:widowControl w:val="0"/>
      <w:tabs>
        <w:tab w:val="right" w:leader="dot" w:pos="7427"/>
      </w:tabs>
      <w:autoSpaceDE w:val="0"/>
      <w:autoSpaceDN w:val="0"/>
      <w:adjustRightInd w:val="0"/>
      <w:spacing w:before="240" w:after="0" w:line="240" w:lineRule="atLeast"/>
      <w:ind w:left="360" w:hanging="360"/>
    </w:pPr>
    <w:rPr>
      <w:rFonts w:ascii="Gill Sans MT" w:hAnsi="Gill Sans MT" w:cs="Gill Sans MT"/>
      <w:sz w:val="20"/>
      <w:szCs w:val="20"/>
    </w:rPr>
  </w:style>
  <w:style w:type="paragraph" w:customStyle="1" w:styleId="n-ChapTitle">
    <w:name w:val="n-ChapTitle"/>
    <w:uiPriority w:val="99"/>
    <w:pPr>
      <w:widowControl w:val="0"/>
      <w:autoSpaceDE w:val="0"/>
      <w:autoSpaceDN w:val="0"/>
      <w:adjustRightInd w:val="0"/>
      <w:spacing w:after="0" w:line="480" w:lineRule="atLeast"/>
      <w:jc w:val="center"/>
    </w:pPr>
    <w:rPr>
      <w:rFonts w:ascii="Gill Sans MT" w:hAnsi="Gill Sans MT" w:cs="Gill Sans MT"/>
      <w:b/>
      <w:bCs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Lockwood</dc:creator>
  <cp:keywords/>
  <dc:description>generated by an Adobe application</dc:description>
  <cp:lastModifiedBy>David Lockwood</cp:lastModifiedBy>
  <cp:revision>3</cp:revision>
  <dcterms:created xsi:type="dcterms:W3CDTF">2019-07-12T08:34:00Z</dcterms:created>
  <dcterms:modified xsi:type="dcterms:W3CDTF">2019-07-12T08:34:00Z</dcterms:modified>
</cp:coreProperties>
</file>