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32" w14:textId="6E0EC7CF" w:rsidR="00080DD4" w:rsidRPr="00B57D1C" w:rsidRDefault="00080DD4" w:rsidP="00080DD4">
      <w:pPr>
        <w:rPr>
          <w:bCs/>
          <w:iCs/>
          <w:snapToGrid w:val="0"/>
          <w:sz w:val="28"/>
        </w:rPr>
      </w:pPr>
      <w:r w:rsidRPr="00D51DCA">
        <w:rPr>
          <w:b/>
          <w:sz w:val="28"/>
          <w:lang w:eastAsia="en-GB"/>
        </w:rPr>
        <w:t>David Lockwood,</w:t>
      </w:r>
      <w:r w:rsidRPr="00D51DCA">
        <w:rPr>
          <w:b/>
          <w:bCs/>
          <w:sz w:val="28"/>
        </w:rPr>
        <w:t xml:space="preserve"> </w:t>
      </w:r>
      <w:r w:rsidRPr="00D51DCA">
        <w:rPr>
          <w:b/>
          <w:i/>
          <w:snapToGrid w:val="0"/>
          <w:sz w:val="28"/>
        </w:rPr>
        <w:t>U</w:t>
      </w:r>
      <w:r>
        <w:rPr>
          <w:b/>
          <w:i/>
          <w:snapToGrid w:val="0"/>
          <w:sz w:val="28"/>
        </w:rPr>
        <w:t xml:space="preserve">neasy Dreams: Kafka’s Influence on British and Irish </w:t>
      </w:r>
      <w:r w:rsidR="004B073F">
        <w:rPr>
          <w:b/>
          <w:i/>
          <w:snapToGrid w:val="0"/>
          <w:sz w:val="28"/>
        </w:rPr>
        <w:t>Fiction</w:t>
      </w:r>
      <w:r w:rsidR="00B57D1C">
        <w:rPr>
          <w:bCs/>
          <w:iCs/>
          <w:snapToGrid w:val="0"/>
          <w:sz w:val="28"/>
        </w:rPr>
        <w:t xml:space="preserve">                        </w:t>
      </w:r>
    </w:p>
    <w:p w14:paraId="1D0DC9A4" w14:textId="35370E79" w:rsidR="00080DD4" w:rsidRPr="00B107D5" w:rsidRDefault="00080DD4" w:rsidP="00811A07">
      <w:pPr>
        <w:rPr>
          <w:b/>
          <w:i/>
          <w:snapToGrid w:val="0"/>
          <w:u w:val="single"/>
        </w:rPr>
      </w:pPr>
      <w:r w:rsidRPr="00B107D5">
        <w:rPr>
          <w:b/>
        </w:rPr>
        <w:t>Aims and rationale</w:t>
      </w:r>
    </w:p>
    <w:p w14:paraId="34FD4E87" w14:textId="3670ABD9" w:rsidR="00080DD4" w:rsidRDefault="004B073F" w:rsidP="00811A07">
      <w:pPr>
        <w:pStyle w:val="NoSpacing"/>
        <w:spacing w:line="276" w:lineRule="auto"/>
        <w:rPr>
          <w:lang w:eastAsia="en-GB"/>
        </w:rPr>
      </w:pPr>
      <w:r>
        <w:rPr>
          <w:lang w:eastAsia="en-GB"/>
        </w:rPr>
        <w:t xml:space="preserve">The academic ‘Kafka industry’ is huge, but I am not attempting to add yet another evaluation or interpretation </w:t>
      </w:r>
      <w:r w:rsidR="00BC52F1">
        <w:rPr>
          <w:lang w:eastAsia="en-GB"/>
        </w:rPr>
        <w:t xml:space="preserve">of Kafka’s work </w:t>
      </w:r>
      <w:r>
        <w:rPr>
          <w:lang w:eastAsia="en-GB"/>
        </w:rPr>
        <w:t xml:space="preserve">to the thousands of books and papers </w:t>
      </w:r>
      <w:r w:rsidR="00CB792B">
        <w:rPr>
          <w:lang w:eastAsia="en-GB"/>
        </w:rPr>
        <w:t xml:space="preserve">already </w:t>
      </w:r>
      <w:r>
        <w:rPr>
          <w:lang w:eastAsia="en-GB"/>
        </w:rPr>
        <w:t>written</w:t>
      </w:r>
      <w:r w:rsidR="002127FA">
        <w:rPr>
          <w:lang w:eastAsia="en-GB"/>
        </w:rPr>
        <w:t xml:space="preserve">. </w:t>
      </w:r>
      <w:proofErr w:type="gramStart"/>
      <w:r w:rsidR="002127FA">
        <w:rPr>
          <w:lang w:eastAsia="en-GB"/>
        </w:rPr>
        <w:t>Instead</w:t>
      </w:r>
      <w:proofErr w:type="gramEnd"/>
      <w:r w:rsidR="002127FA">
        <w:rPr>
          <w:lang w:eastAsia="en-GB"/>
        </w:rPr>
        <w:t xml:space="preserve"> I f</w:t>
      </w:r>
      <w:r>
        <w:rPr>
          <w:lang w:eastAsia="en-GB"/>
        </w:rPr>
        <w:t>ocus</w:t>
      </w:r>
      <w:r w:rsidR="002127FA">
        <w:rPr>
          <w:lang w:eastAsia="en-GB"/>
        </w:rPr>
        <w:t xml:space="preserve"> </w:t>
      </w:r>
      <w:r>
        <w:rPr>
          <w:lang w:eastAsia="en-GB"/>
        </w:rPr>
        <w:t xml:space="preserve">on </w:t>
      </w:r>
      <w:r w:rsidR="001824A5">
        <w:rPr>
          <w:lang w:eastAsia="en-GB"/>
        </w:rPr>
        <w:t>British</w:t>
      </w:r>
      <w:r>
        <w:rPr>
          <w:lang w:eastAsia="en-GB"/>
        </w:rPr>
        <w:t xml:space="preserve"> and Irish writers considered to have been significantly influenced by </w:t>
      </w:r>
      <w:r w:rsidR="001824A5">
        <w:rPr>
          <w:lang w:eastAsia="en-GB"/>
        </w:rPr>
        <w:t>Kafka</w:t>
      </w:r>
      <w:r>
        <w:rPr>
          <w:lang w:eastAsia="en-GB"/>
        </w:rPr>
        <w:t>.</w:t>
      </w:r>
      <w:r w:rsidR="002127FA">
        <w:rPr>
          <w:lang w:eastAsia="en-GB"/>
        </w:rPr>
        <w:t xml:space="preserve"> I offer detailed </w:t>
      </w:r>
      <w:r w:rsidR="001824A5">
        <w:rPr>
          <w:lang w:eastAsia="en-GB"/>
        </w:rPr>
        <w:t>accounts</w:t>
      </w:r>
      <w:r w:rsidR="002127FA">
        <w:rPr>
          <w:lang w:eastAsia="en-GB"/>
        </w:rPr>
        <w:t xml:space="preserve"> of Kafka</w:t>
      </w:r>
      <w:r w:rsidR="003E5241">
        <w:rPr>
          <w:lang w:eastAsia="en-GB"/>
        </w:rPr>
        <w:t>n elements in novels</w:t>
      </w:r>
      <w:r w:rsidR="002127FA">
        <w:rPr>
          <w:lang w:eastAsia="en-GB"/>
        </w:rPr>
        <w:t xml:space="preserve"> by </w:t>
      </w:r>
      <w:r w:rsidR="00BC52F1">
        <w:rPr>
          <w:lang w:eastAsia="en-GB"/>
        </w:rPr>
        <w:t xml:space="preserve">Rex </w:t>
      </w:r>
      <w:r w:rsidR="002127FA">
        <w:rPr>
          <w:lang w:eastAsia="en-GB"/>
        </w:rPr>
        <w:t xml:space="preserve">Warner, </w:t>
      </w:r>
      <w:r w:rsidR="003E5241">
        <w:rPr>
          <w:lang w:eastAsia="en-GB"/>
        </w:rPr>
        <w:t xml:space="preserve">Anna Kavan, </w:t>
      </w:r>
      <w:r w:rsidR="00BC52F1">
        <w:rPr>
          <w:lang w:eastAsia="en-GB"/>
        </w:rPr>
        <w:t xml:space="preserve">Samuel </w:t>
      </w:r>
      <w:r w:rsidR="002127FA">
        <w:rPr>
          <w:lang w:eastAsia="en-GB"/>
        </w:rPr>
        <w:t xml:space="preserve">Beckett, </w:t>
      </w:r>
      <w:r w:rsidR="003E5241">
        <w:rPr>
          <w:lang w:eastAsia="en-GB"/>
        </w:rPr>
        <w:t xml:space="preserve">James Kelman, </w:t>
      </w:r>
      <w:r w:rsidR="00BC52F1">
        <w:rPr>
          <w:lang w:eastAsia="en-GB"/>
        </w:rPr>
        <w:t xml:space="preserve">Kazuo </w:t>
      </w:r>
      <w:r w:rsidR="002127FA">
        <w:rPr>
          <w:lang w:eastAsia="en-GB"/>
        </w:rPr>
        <w:t xml:space="preserve">Ishiguro and </w:t>
      </w:r>
      <w:r w:rsidR="00BC52F1">
        <w:rPr>
          <w:lang w:eastAsia="en-GB"/>
        </w:rPr>
        <w:t xml:space="preserve">W G </w:t>
      </w:r>
      <w:r w:rsidR="002127FA">
        <w:rPr>
          <w:lang w:eastAsia="en-GB"/>
        </w:rPr>
        <w:t>Sebald</w:t>
      </w:r>
      <w:r w:rsidR="003E5241">
        <w:rPr>
          <w:lang w:eastAsia="en-GB"/>
        </w:rPr>
        <w:t>,</w:t>
      </w:r>
      <w:r w:rsidR="002127FA">
        <w:rPr>
          <w:lang w:eastAsia="en-GB"/>
        </w:rPr>
        <w:t xml:space="preserve"> </w:t>
      </w:r>
      <w:r w:rsidR="001824A5">
        <w:rPr>
          <w:lang w:eastAsia="en-GB"/>
        </w:rPr>
        <w:t>together</w:t>
      </w:r>
      <w:r w:rsidR="002127FA">
        <w:rPr>
          <w:lang w:eastAsia="en-GB"/>
        </w:rPr>
        <w:t xml:space="preserve"> with </w:t>
      </w:r>
      <w:r w:rsidR="00CB792B">
        <w:rPr>
          <w:lang w:eastAsia="en-GB"/>
        </w:rPr>
        <w:t>shorter</w:t>
      </w:r>
      <w:r w:rsidR="002127FA">
        <w:rPr>
          <w:lang w:eastAsia="en-GB"/>
        </w:rPr>
        <w:t xml:space="preserve"> studies of other </w:t>
      </w:r>
      <w:r w:rsidR="00AF0E07">
        <w:rPr>
          <w:lang w:eastAsia="en-GB"/>
        </w:rPr>
        <w:t>writers</w:t>
      </w:r>
      <w:r w:rsidR="003E5241">
        <w:rPr>
          <w:lang w:eastAsia="en-GB"/>
        </w:rPr>
        <w:t xml:space="preserve">, </w:t>
      </w:r>
      <w:r w:rsidR="00CB792B">
        <w:rPr>
          <w:lang w:eastAsia="en-GB"/>
        </w:rPr>
        <w:t>including</w:t>
      </w:r>
      <w:r w:rsidR="003E5241">
        <w:rPr>
          <w:lang w:eastAsia="en-GB"/>
        </w:rPr>
        <w:t xml:space="preserve"> </w:t>
      </w:r>
      <w:r w:rsidR="00CB792B">
        <w:rPr>
          <w:lang w:eastAsia="en-GB"/>
        </w:rPr>
        <w:t xml:space="preserve">William Sansom, </w:t>
      </w:r>
      <w:r w:rsidR="003E5241">
        <w:rPr>
          <w:lang w:eastAsia="en-GB"/>
        </w:rPr>
        <w:t>Grahame Greene</w:t>
      </w:r>
      <w:r w:rsidR="00CB792B">
        <w:rPr>
          <w:lang w:eastAsia="en-GB"/>
        </w:rPr>
        <w:t xml:space="preserve">, </w:t>
      </w:r>
      <w:r w:rsidR="007602DC">
        <w:rPr>
          <w:lang w:eastAsia="en-GB"/>
        </w:rPr>
        <w:t xml:space="preserve">Henry Green, </w:t>
      </w:r>
      <w:r w:rsidR="003E5241">
        <w:rPr>
          <w:lang w:eastAsia="en-GB"/>
        </w:rPr>
        <w:t>Iris Murdoch</w:t>
      </w:r>
      <w:r w:rsidR="007602DC">
        <w:rPr>
          <w:lang w:eastAsia="en-GB"/>
        </w:rPr>
        <w:t>,</w:t>
      </w:r>
      <w:r w:rsidR="00CB792B">
        <w:rPr>
          <w:lang w:eastAsia="en-GB"/>
        </w:rPr>
        <w:t xml:space="preserve"> J G Ballard</w:t>
      </w:r>
      <w:r w:rsidR="007602DC" w:rsidRPr="007602DC">
        <w:rPr>
          <w:lang w:eastAsia="en-GB"/>
        </w:rPr>
        <w:t xml:space="preserve"> </w:t>
      </w:r>
      <w:r w:rsidR="007602DC">
        <w:rPr>
          <w:lang w:eastAsia="en-GB"/>
        </w:rPr>
        <w:t>and China Miéville.</w:t>
      </w:r>
    </w:p>
    <w:p w14:paraId="017E2465" w14:textId="5F46F747" w:rsidR="002127FA" w:rsidRDefault="002127FA" w:rsidP="00811A07">
      <w:pPr>
        <w:pStyle w:val="NoSpacing"/>
        <w:spacing w:line="276" w:lineRule="auto"/>
        <w:rPr>
          <w:lang w:eastAsia="en-GB"/>
        </w:rPr>
      </w:pPr>
    </w:p>
    <w:p w14:paraId="2D88CE8D" w14:textId="3B57D421" w:rsidR="00AF0E07" w:rsidRDefault="00F430D1" w:rsidP="00811A07">
      <w:pPr>
        <w:pStyle w:val="NoSpacing"/>
        <w:spacing w:line="276" w:lineRule="auto"/>
        <w:rPr>
          <w:lang w:eastAsia="en-GB"/>
        </w:rPr>
      </w:pPr>
      <w:r>
        <w:rPr>
          <w:lang w:eastAsia="en-GB"/>
        </w:rPr>
        <w:t xml:space="preserve">Although </w:t>
      </w:r>
      <w:r w:rsidR="002127FA">
        <w:rPr>
          <w:lang w:eastAsia="en-GB"/>
        </w:rPr>
        <w:t xml:space="preserve">I </w:t>
      </w:r>
      <w:r>
        <w:rPr>
          <w:lang w:eastAsia="en-GB"/>
        </w:rPr>
        <w:t xml:space="preserve">have </w:t>
      </w:r>
      <w:r w:rsidR="00D05643">
        <w:rPr>
          <w:lang w:eastAsia="en-GB"/>
        </w:rPr>
        <w:t>a background in</w:t>
      </w:r>
      <w:r w:rsidR="00BC52F1">
        <w:rPr>
          <w:lang w:eastAsia="en-GB"/>
        </w:rPr>
        <w:t xml:space="preserve"> </w:t>
      </w:r>
      <w:r w:rsidR="002127FA">
        <w:rPr>
          <w:lang w:eastAsia="en-GB"/>
        </w:rPr>
        <w:t xml:space="preserve">contemporary </w:t>
      </w:r>
      <w:r w:rsidR="00BC52F1">
        <w:rPr>
          <w:lang w:eastAsia="en-GB"/>
        </w:rPr>
        <w:t>literary theory</w:t>
      </w:r>
      <w:r w:rsidR="00D05643">
        <w:rPr>
          <w:lang w:eastAsia="en-GB"/>
        </w:rPr>
        <w:t>,</w:t>
      </w:r>
      <w:r w:rsidR="00AF0E07">
        <w:rPr>
          <w:lang w:eastAsia="en-GB"/>
        </w:rPr>
        <w:t xml:space="preserve"> </w:t>
      </w:r>
      <w:r w:rsidR="00BC52F1">
        <w:rPr>
          <w:lang w:eastAsia="en-GB"/>
        </w:rPr>
        <w:t xml:space="preserve">I </w:t>
      </w:r>
      <w:r w:rsidR="00AF0E07">
        <w:rPr>
          <w:lang w:eastAsia="en-GB"/>
        </w:rPr>
        <w:t>do not employ a heavily theoretical approach</w:t>
      </w:r>
      <w:r>
        <w:rPr>
          <w:lang w:eastAsia="en-GB"/>
        </w:rPr>
        <w:t>. I am an empiricist, and employ close reading and comparisons rather than try to adapt my discussion</w:t>
      </w:r>
      <w:r w:rsidR="00D05643">
        <w:rPr>
          <w:lang w:eastAsia="en-GB"/>
        </w:rPr>
        <w:t>s</w:t>
      </w:r>
      <w:r>
        <w:rPr>
          <w:lang w:eastAsia="en-GB"/>
        </w:rPr>
        <w:t xml:space="preserve"> to a predetermined theory. </w:t>
      </w:r>
    </w:p>
    <w:p w14:paraId="72463A35" w14:textId="77777777" w:rsidR="00AF0E07" w:rsidRDefault="00AF0E07" w:rsidP="00811A07">
      <w:pPr>
        <w:pStyle w:val="NoSpacing"/>
        <w:spacing w:line="276" w:lineRule="auto"/>
        <w:rPr>
          <w:lang w:eastAsia="en-GB"/>
        </w:rPr>
      </w:pPr>
    </w:p>
    <w:p w14:paraId="3660DA07" w14:textId="77777777" w:rsidR="00FA6B36" w:rsidRPr="00FA6B36" w:rsidRDefault="00FA6B36" w:rsidP="00811A07">
      <w:pPr>
        <w:spacing w:after="0"/>
        <w:rPr>
          <w:b/>
          <w:bCs/>
          <w:lang w:eastAsia="en-GB"/>
        </w:rPr>
      </w:pPr>
      <w:r w:rsidRPr="00FA6B36">
        <w:rPr>
          <w:b/>
          <w:bCs/>
          <w:lang w:eastAsia="en-GB"/>
        </w:rPr>
        <w:t>Summary</w:t>
      </w:r>
    </w:p>
    <w:p w14:paraId="3C990D98" w14:textId="77777777" w:rsidR="00FA6B36" w:rsidRPr="00BC219F" w:rsidRDefault="00FA6B36" w:rsidP="00811A07">
      <w:pPr>
        <w:spacing w:after="0"/>
        <w:rPr>
          <w:lang w:eastAsia="en-GB"/>
        </w:rPr>
      </w:pPr>
    </w:p>
    <w:p w14:paraId="56AB4BE5" w14:textId="77777777" w:rsidR="00FA6B36" w:rsidRPr="00BC219F" w:rsidRDefault="00FA6B36" w:rsidP="00811A07">
      <w:pPr>
        <w:spacing w:after="0"/>
        <w:rPr>
          <w:rFonts w:cstheme="minorBidi"/>
          <w:snapToGrid w:val="0"/>
          <w:szCs w:val="22"/>
        </w:rPr>
      </w:pPr>
      <w:r w:rsidRPr="00BC219F">
        <w:rPr>
          <w:rFonts w:eastAsia="Calibri" w:cstheme="minorBidi"/>
          <w:snapToGrid w:val="0"/>
          <w:szCs w:val="22"/>
        </w:rPr>
        <w:t xml:space="preserve">Since their first publication in England in the 1930s Kafka’s novels and short stories have had a significant impact on English-language writers. The work of at least </w:t>
      </w:r>
      <w:r>
        <w:rPr>
          <w:rFonts w:eastAsia="Calibri" w:cstheme="minorBidi"/>
          <w:snapToGrid w:val="0"/>
          <w:szCs w:val="22"/>
        </w:rPr>
        <w:t>5</w:t>
      </w:r>
      <w:r w:rsidRPr="00BC219F">
        <w:rPr>
          <w:rFonts w:eastAsia="Calibri" w:cstheme="minorBidi"/>
          <w:snapToGrid w:val="0"/>
          <w:szCs w:val="22"/>
        </w:rPr>
        <w:t xml:space="preserve">0 British authors has at one time or another been linked to that of Kafka, authors ranging from Graham Greene to </w:t>
      </w:r>
      <w:r>
        <w:rPr>
          <w:rFonts w:eastAsia="Calibri" w:cstheme="minorBidi"/>
          <w:snapToGrid w:val="0"/>
          <w:szCs w:val="22"/>
        </w:rPr>
        <w:t>China Miéville</w:t>
      </w:r>
      <w:r w:rsidRPr="00BC219F">
        <w:rPr>
          <w:rFonts w:eastAsia="Calibri" w:cstheme="minorBidi"/>
          <w:snapToGrid w:val="0"/>
          <w:szCs w:val="22"/>
        </w:rPr>
        <w:t xml:space="preserve">. South African, Australian and numerous American writers have acknowledged their indebtedness. There have been many </w:t>
      </w:r>
      <w:proofErr w:type="gramStart"/>
      <w:r w:rsidRPr="00BC219F">
        <w:rPr>
          <w:rFonts w:eastAsia="Calibri" w:cstheme="minorBidi"/>
          <w:snapToGrid w:val="0"/>
          <w:szCs w:val="22"/>
        </w:rPr>
        <w:t>film</w:t>
      </w:r>
      <w:proofErr w:type="gramEnd"/>
      <w:r w:rsidRPr="00BC219F">
        <w:rPr>
          <w:rFonts w:eastAsia="Calibri" w:cstheme="minorBidi"/>
          <w:snapToGrid w:val="0"/>
          <w:szCs w:val="22"/>
        </w:rPr>
        <w:t xml:space="preserve">, TV and stage adaptations of Kafka’s work by, amongst others, Harold Pinter, David Hare and Steven Berkoff. The notion of the ‘Kafkaesque’ (used, typically, to signify a nightmarish world in which a faceless bureaucracy destroys the lives of individuals through its seemingly purposeless actions) has entered popular culture. </w:t>
      </w:r>
      <w:r w:rsidRPr="00BC219F">
        <w:rPr>
          <w:rFonts w:cstheme="minorBidi"/>
          <w:snapToGrid w:val="0"/>
          <w:szCs w:val="22"/>
        </w:rPr>
        <w:t xml:space="preserve">It </w:t>
      </w:r>
      <w:r>
        <w:rPr>
          <w:rFonts w:cstheme="minorBidi"/>
          <w:snapToGrid w:val="0"/>
          <w:szCs w:val="22"/>
        </w:rPr>
        <w:t>is</w:t>
      </w:r>
      <w:r w:rsidRPr="00BC219F">
        <w:rPr>
          <w:rFonts w:cstheme="minorBidi"/>
          <w:snapToGrid w:val="0"/>
          <w:szCs w:val="22"/>
        </w:rPr>
        <w:t xml:space="preserve"> discern</w:t>
      </w:r>
      <w:r>
        <w:rPr>
          <w:rFonts w:cstheme="minorBidi"/>
          <w:snapToGrid w:val="0"/>
          <w:szCs w:val="22"/>
        </w:rPr>
        <w:t xml:space="preserve">ible </w:t>
      </w:r>
      <w:r w:rsidRPr="00BC219F">
        <w:rPr>
          <w:rFonts w:cstheme="minorBidi"/>
          <w:snapToGrid w:val="0"/>
          <w:szCs w:val="22"/>
        </w:rPr>
        <w:t xml:space="preserve">in films such as Martin Scorsese’s </w:t>
      </w:r>
      <w:r w:rsidRPr="00BC219F">
        <w:rPr>
          <w:rFonts w:cstheme="minorBidi"/>
          <w:i/>
          <w:snapToGrid w:val="0"/>
          <w:szCs w:val="22"/>
        </w:rPr>
        <w:t>After Hours</w:t>
      </w:r>
      <w:r w:rsidRPr="00BC219F">
        <w:rPr>
          <w:rFonts w:cstheme="minorBidi"/>
          <w:snapToGrid w:val="0"/>
          <w:szCs w:val="22"/>
        </w:rPr>
        <w:t xml:space="preserve"> and Terry Gilliam’s </w:t>
      </w:r>
      <w:r w:rsidRPr="00BC219F">
        <w:rPr>
          <w:rFonts w:cstheme="minorBidi"/>
          <w:i/>
          <w:snapToGrid w:val="0"/>
          <w:szCs w:val="22"/>
        </w:rPr>
        <w:t>Brazil</w:t>
      </w:r>
      <w:r>
        <w:rPr>
          <w:rFonts w:cstheme="minorBidi"/>
          <w:snapToGrid w:val="0"/>
          <w:szCs w:val="22"/>
        </w:rPr>
        <w:t xml:space="preserve"> and </w:t>
      </w:r>
      <w:r w:rsidRPr="00BC219F">
        <w:rPr>
          <w:rFonts w:cstheme="minorBidi"/>
          <w:snapToGrid w:val="0"/>
          <w:szCs w:val="22"/>
        </w:rPr>
        <w:t xml:space="preserve">TV shows such as </w:t>
      </w:r>
      <w:r w:rsidRPr="00BC219F">
        <w:rPr>
          <w:rFonts w:cstheme="minorBidi"/>
          <w:i/>
          <w:snapToGrid w:val="0"/>
          <w:szCs w:val="22"/>
        </w:rPr>
        <w:t>The Prisoner</w:t>
      </w:r>
      <w:r w:rsidRPr="00BC219F">
        <w:rPr>
          <w:rFonts w:cstheme="minorBidi"/>
          <w:snapToGrid w:val="0"/>
          <w:szCs w:val="22"/>
        </w:rPr>
        <w:t xml:space="preserve">. </w:t>
      </w:r>
    </w:p>
    <w:p w14:paraId="0D6A1E8B" w14:textId="7652D8D7" w:rsidR="003E5241" w:rsidRDefault="00FA6B36" w:rsidP="00811A07">
      <w:pPr>
        <w:spacing w:after="0"/>
        <w:ind w:firstLine="284"/>
        <w:rPr>
          <w:rFonts w:eastAsia="Calibri" w:cstheme="minorBidi"/>
          <w:bCs/>
          <w:color w:val="000000"/>
          <w:szCs w:val="22"/>
        </w:rPr>
      </w:pPr>
      <w:r w:rsidRPr="00BC219F">
        <w:rPr>
          <w:rFonts w:eastAsia="Calibri" w:cstheme="minorBidi"/>
          <w:snapToGrid w:val="0"/>
          <w:szCs w:val="22"/>
        </w:rPr>
        <w:t xml:space="preserve">The prodigious output of the ‘Kafka industry’ has long been commented upon. Nevertheless, other than a few papers examining the relationship between Kafka and the American novel (Roth, Auster, Pynchon), or parallels between Kafka and Pinter or Beckett, there has been comparatively little written about Kafka’s </w:t>
      </w:r>
      <w:r w:rsidR="004A2CEB">
        <w:rPr>
          <w:rFonts w:eastAsia="Calibri" w:cstheme="minorBidi"/>
          <w:snapToGrid w:val="0"/>
          <w:szCs w:val="22"/>
        </w:rPr>
        <w:t xml:space="preserve">impact specifically on </w:t>
      </w:r>
      <w:r w:rsidRPr="00BC219F">
        <w:rPr>
          <w:rFonts w:eastAsia="Calibri" w:cstheme="minorBidi"/>
          <w:snapToGrid w:val="0"/>
          <w:szCs w:val="22"/>
        </w:rPr>
        <w:t>English</w:t>
      </w:r>
      <w:r w:rsidR="004A2CEB">
        <w:rPr>
          <w:rFonts w:eastAsia="Calibri" w:cstheme="minorBidi"/>
          <w:snapToGrid w:val="0"/>
          <w:szCs w:val="22"/>
        </w:rPr>
        <w:t xml:space="preserve"> and Irish </w:t>
      </w:r>
      <w:r w:rsidRPr="00BC219F">
        <w:rPr>
          <w:rFonts w:eastAsia="Calibri" w:cstheme="minorBidi"/>
          <w:snapToGrid w:val="0"/>
          <w:szCs w:val="22"/>
        </w:rPr>
        <w:t xml:space="preserve">writers. The two most significant monographs on Kafka’s influence are </w:t>
      </w:r>
      <w:r w:rsidRPr="00BC219F">
        <w:rPr>
          <w:rFonts w:eastAsia="Calibri" w:cstheme="minorBidi"/>
          <w:szCs w:val="22"/>
        </w:rPr>
        <w:t xml:space="preserve">Shimon Sandbank’s </w:t>
      </w:r>
      <w:r w:rsidRPr="00BC219F">
        <w:rPr>
          <w:rFonts w:eastAsia="Calibri" w:cstheme="minorBidi"/>
          <w:i/>
          <w:szCs w:val="22"/>
        </w:rPr>
        <w:t>After Kafka</w:t>
      </w:r>
      <w:r w:rsidRPr="00BC219F">
        <w:rPr>
          <w:rFonts w:eastAsia="Calibri" w:cstheme="minorBidi"/>
          <w:snapToGrid w:val="0"/>
          <w:szCs w:val="22"/>
        </w:rPr>
        <w:t xml:space="preserve"> and Daniel Medin’s </w:t>
      </w:r>
      <w:r w:rsidRPr="00BC219F">
        <w:rPr>
          <w:rFonts w:eastAsia="Calibri" w:cstheme="minorBidi"/>
          <w:bCs/>
          <w:i/>
          <w:color w:val="000000"/>
          <w:szCs w:val="22"/>
        </w:rPr>
        <w:t>Three Sons</w:t>
      </w:r>
      <w:r w:rsidRPr="00BC219F">
        <w:rPr>
          <w:rFonts w:eastAsia="Calibri" w:cstheme="minorBidi"/>
          <w:bCs/>
          <w:color w:val="000000"/>
          <w:szCs w:val="22"/>
        </w:rPr>
        <w:t xml:space="preserve">. Sandbank </w:t>
      </w:r>
      <w:r>
        <w:rPr>
          <w:rFonts w:eastAsia="Calibri" w:cstheme="minorBidi"/>
          <w:bCs/>
          <w:color w:val="000000"/>
          <w:szCs w:val="22"/>
        </w:rPr>
        <w:t xml:space="preserve">covers the period only up to 1989 and </w:t>
      </w:r>
      <w:r w:rsidRPr="00BC219F">
        <w:rPr>
          <w:rFonts w:eastAsia="Calibri" w:cstheme="minorBidi"/>
          <w:bCs/>
          <w:color w:val="000000"/>
          <w:szCs w:val="22"/>
        </w:rPr>
        <w:t>focusses on European writers (Sartre, Robbe-Grillet, Ionesco)</w:t>
      </w:r>
      <w:r>
        <w:rPr>
          <w:rFonts w:eastAsia="Calibri" w:cstheme="minorBidi"/>
          <w:bCs/>
          <w:color w:val="000000"/>
          <w:szCs w:val="22"/>
        </w:rPr>
        <w:t xml:space="preserve">. </w:t>
      </w:r>
      <w:r w:rsidRPr="00BC219F">
        <w:rPr>
          <w:rFonts w:eastAsia="Calibri" w:cstheme="minorBidi"/>
          <w:bCs/>
          <w:color w:val="000000"/>
          <w:szCs w:val="22"/>
        </w:rPr>
        <w:t xml:space="preserve">Medin </w:t>
      </w:r>
      <w:r>
        <w:rPr>
          <w:rFonts w:eastAsia="Calibri" w:cstheme="minorBidi"/>
          <w:bCs/>
          <w:color w:val="000000"/>
          <w:szCs w:val="22"/>
        </w:rPr>
        <w:t>discusses</w:t>
      </w:r>
      <w:r w:rsidRPr="00BC219F">
        <w:rPr>
          <w:rFonts w:eastAsia="Calibri" w:cstheme="minorBidi"/>
          <w:bCs/>
          <w:color w:val="000000"/>
          <w:szCs w:val="22"/>
        </w:rPr>
        <w:t xml:space="preserve"> </w:t>
      </w:r>
      <w:r w:rsidRPr="00BC219F">
        <w:rPr>
          <w:rFonts w:eastAsia="Times New Roman" w:cstheme="minorBidi"/>
          <w:szCs w:val="22"/>
          <w:lang w:eastAsia="en-GB"/>
        </w:rPr>
        <w:t>Coetzee, Roth, and Sebald:</w:t>
      </w:r>
      <w:r w:rsidRPr="00BC219F">
        <w:rPr>
          <w:rFonts w:eastAsia="Calibri" w:cstheme="minorBidi"/>
          <w:bCs/>
          <w:color w:val="000000"/>
          <w:szCs w:val="22"/>
        </w:rPr>
        <w:t xml:space="preserve"> only the last of whom is relevant to my investigation.  There is, then, ample scope for a </w:t>
      </w:r>
      <w:r w:rsidR="003E5241">
        <w:rPr>
          <w:rFonts w:eastAsia="Calibri" w:cstheme="minorBidi"/>
          <w:bCs/>
          <w:color w:val="000000"/>
          <w:szCs w:val="22"/>
        </w:rPr>
        <w:t xml:space="preserve">fresh </w:t>
      </w:r>
      <w:r w:rsidRPr="00BC219F">
        <w:rPr>
          <w:rFonts w:eastAsia="Calibri" w:cstheme="minorBidi"/>
          <w:bCs/>
          <w:color w:val="000000"/>
          <w:szCs w:val="22"/>
        </w:rPr>
        <w:t xml:space="preserve">discussion of the subject. </w:t>
      </w:r>
      <w:r w:rsidR="003E5241">
        <w:rPr>
          <w:rFonts w:eastAsia="Calibri" w:cstheme="minorBidi"/>
          <w:bCs/>
          <w:color w:val="000000"/>
          <w:szCs w:val="22"/>
        </w:rPr>
        <w:t xml:space="preserve">To avoid the risk of vague and unhelpful generalisations </w:t>
      </w:r>
      <w:r w:rsidR="00AD16B9">
        <w:rPr>
          <w:rFonts w:eastAsia="Calibri" w:cstheme="minorBidi"/>
          <w:bCs/>
          <w:color w:val="000000"/>
          <w:szCs w:val="22"/>
        </w:rPr>
        <w:t>inherent to</w:t>
      </w:r>
      <w:r w:rsidR="009C0DC3">
        <w:rPr>
          <w:rFonts w:eastAsia="Calibri" w:cstheme="minorBidi"/>
          <w:bCs/>
          <w:color w:val="000000"/>
          <w:szCs w:val="22"/>
        </w:rPr>
        <w:t xml:space="preserve"> a</w:t>
      </w:r>
      <w:r w:rsidR="009C0DC3" w:rsidRPr="00BC219F">
        <w:rPr>
          <w:rFonts w:eastAsia="Calibri" w:cstheme="minorBidi"/>
          <w:snapToGrid w:val="0"/>
          <w:szCs w:val="22"/>
        </w:rPr>
        <w:t xml:space="preserve"> broad survey</w:t>
      </w:r>
      <w:r w:rsidR="003E5241">
        <w:rPr>
          <w:rFonts w:eastAsia="Calibri" w:cstheme="minorBidi"/>
          <w:bCs/>
          <w:color w:val="000000"/>
          <w:szCs w:val="22"/>
        </w:rPr>
        <w:t xml:space="preserve">, </w:t>
      </w:r>
      <w:r w:rsidR="003E5241" w:rsidRPr="00BC219F">
        <w:rPr>
          <w:rFonts w:eastAsia="Calibri" w:cstheme="minorBidi"/>
          <w:snapToGrid w:val="0"/>
          <w:szCs w:val="22"/>
        </w:rPr>
        <w:t xml:space="preserve">I </w:t>
      </w:r>
      <w:r w:rsidR="003E5241">
        <w:rPr>
          <w:rFonts w:eastAsia="Calibri" w:cstheme="minorBidi"/>
          <w:snapToGrid w:val="0"/>
          <w:szCs w:val="22"/>
        </w:rPr>
        <w:t xml:space="preserve">focus on a limited number of </w:t>
      </w:r>
      <w:r w:rsidR="003E5241" w:rsidRPr="00BC219F">
        <w:rPr>
          <w:rFonts w:eastAsia="Calibri" w:cstheme="minorBidi"/>
          <w:snapToGrid w:val="0"/>
          <w:szCs w:val="22"/>
        </w:rPr>
        <w:t>texts for detailed analysis and comparison.</w:t>
      </w:r>
    </w:p>
    <w:p w14:paraId="76102850" w14:textId="3371C02B" w:rsidR="00FA6B36" w:rsidRPr="00BC219F" w:rsidRDefault="00FA6B36" w:rsidP="00417986">
      <w:pPr>
        <w:pStyle w:val="NoSpacing"/>
        <w:spacing w:line="276" w:lineRule="auto"/>
        <w:ind w:firstLine="284"/>
        <w:rPr>
          <w:snapToGrid w:val="0"/>
        </w:rPr>
      </w:pPr>
      <w:r w:rsidRPr="00BC219F">
        <w:rPr>
          <w:snapToGrid w:val="0"/>
        </w:rPr>
        <w:t xml:space="preserve">My </w:t>
      </w:r>
      <w:r w:rsidR="00811A07">
        <w:rPr>
          <w:snapToGrid w:val="0"/>
        </w:rPr>
        <w:t xml:space="preserve">primary </w:t>
      </w:r>
      <w:r w:rsidRPr="00BC219F">
        <w:rPr>
          <w:snapToGrid w:val="0"/>
        </w:rPr>
        <w:t xml:space="preserve">aim is to examine various ways in which British novelists and dramatists have responded to Kafka. </w:t>
      </w:r>
      <w:r w:rsidR="00811A07">
        <w:rPr>
          <w:snapToGrid w:val="0"/>
        </w:rPr>
        <w:t xml:space="preserve">My primary motive is that </w:t>
      </w:r>
      <w:r w:rsidR="007602DC" w:rsidRPr="00811A07">
        <w:rPr>
          <w:lang w:eastAsia="en-GB"/>
        </w:rPr>
        <w:t xml:space="preserve">identifying and analysing what writers borrow from a predecessor, and what they fail to borrow, </w:t>
      </w:r>
      <w:r w:rsidR="00AD16B9">
        <w:rPr>
          <w:lang w:eastAsia="en-GB"/>
        </w:rPr>
        <w:t xml:space="preserve">might </w:t>
      </w:r>
      <w:r w:rsidR="007602DC" w:rsidRPr="00811A07">
        <w:rPr>
          <w:lang w:eastAsia="en-GB"/>
        </w:rPr>
        <w:t>help us to understand what is most distinctive about their source. Along</w:t>
      </w:r>
      <w:r w:rsidR="007602DC">
        <w:rPr>
          <w:lang w:eastAsia="en-GB"/>
        </w:rPr>
        <w:t xml:space="preserve"> the way, </w:t>
      </w:r>
      <w:r w:rsidRPr="00BC219F">
        <w:rPr>
          <w:snapToGrid w:val="0"/>
        </w:rPr>
        <w:t xml:space="preserve">I attempt to answer several questions. First, </w:t>
      </w:r>
      <w:r w:rsidRPr="00BC219F">
        <w:rPr>
          <w:snapToGrid w:val="0"/>
        </w:rPr>
        <w:lastRenderedPageBreak/>
        <w:t xml:space="preserve">why has Kafka been influential in England? </w:t>
      </w:r>
      <w:r>
        <w:rPr>
          <w:snapToGrid w:val="0"/>
        </w:rPr>
        <w:t>T</w:t>
      </w:r>
      <w:r w:rsidRPr="00BC219F">
        <w:rPr>
          <w:snapToGrid w:val="0"/>
        </w:rPr>
        <w:t>he metaphysical novel or novel of ideas is seen as the product of a characteristically European sensibility</w:t>
      </w:r>
      <w:r>
        <w:rPr>
          <w:snapToGrid w:val="0"/>
        </w:rPr>
        <w:t xml:space="preserve">, and </w:t>
      </w:r>
      <w:r w:rsidRPr="00BC219F">
        <w:rPr>
          <w:snapToGrid w:val="0"/>
        </w:rPr>
        <w:t xml:space="preserve">has </w:t>
      </w:r>
      <w:r w:rsidR="009C0DC3">
        <w:rPr>
          <w:snapToGrid w:val="0"/>
        </w:rPr>
        <w:t xml:space="preserve">(supposedly) </w:t>
      </w:r>
      <w:r w:rsidRPr="00BC219F">
        <w:rPr>
          <w:snapToGrid w:val="0"/>
        </w:rPr>
        <w:t xml:space="preserve">never been popular among the pragmatic English, who </w:t>
      </w:r>
      <w:r w:rsidR="009C0DC3">
        <w:rPr>
          <w:snapToGrid w:val="0"/>
        </w:rPr>
        <w:t xml:space="preserve">are said to </w:t>
      </w:r>
      <w:r w:rsidRPr="00BC219F">
        <w:rPr>
          <w:snapToGrid w:val="0"/>
        </w:rPr>
        <w:t>prefer novels examining individual psychology and social mores. One hypothesis</w:t>
      </w:r>
      <w:r w:rsidR="009C0DC3">
        <w:rPr>
          <w:snapToGrid w:val="0"/>
        </w:rPr>
        <w:t>, then</w:t>
      </w:r>
      <w:r w:rsidR="00704611">
        <w:rPr>
          <w:snapToGrid w:val="0"/>
        </w:rPr>
        <w:t>,</w:t>
      </w:r>
      <w:r w:rsidRPr="00BC219F">
        <w:rPr>
          <w:snapToGrid w:val="0"/>
        </w:rPr>
        <w:t xml:space="preserve"> is that </w:t>
      </w:r>
      <w:r w:rsidRPr="00BC219F">
        <w:t xml:space="preserve">Kafka provided a model for writers who wanted to explore philosophical themes. This model is largely lacking in English writing other than in science fiction, fantasy and a small but influential native tradition of fable and allegory (Bunyan, Swift, Chesterton, Garnett, the Powys brothers). </w:t>
      </w:r>
    </w:p>
    <w:p w14:paraId="64E77F91" w14:textId="78BC5AD3" w:rsidR="00FA6B36" w:rsidRDefault="00FA6B36" w:rsidP="00811A07">
      <w:pPr>
        <w:pStyle w:val="NoSpacing"/>
        <w:spacing w:line="276" w:lineRule="auto"/>
        <w:ind w:firstLine="284"/>
        <w:rPr>
          <w:bCs/>
          <w:snapToGrid w:val="0"/>
        </w:rPr>
      </w:pPr>
      <w:r w:rsidRPr="00BC219F">
        <w:rPr>
          <w:snapToGrid w:val="0"/>
        </w:rPr>
        <w:t xml:space="preserve">Secondly, </w:t>
      </w:r>
      <w:r w:rsidRPr="008564DF">
        <w:rPr>
          <w:bCs/>
          <w:i/>
          <w:iCs/>
          <w:snapToGrid w:val="0"/>
        </w:rPr>
        <w:t>what</w:t>
      </w:r>
      <w:r w:rsidRPr="008564DF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did </w:t>
      </w:r>
      <w:r w:rsidRPr="00BC219F">
        <w:rPr>
          <w:snapToGrid w:val="0"/>
        </w:rPr>
        <w:t xml:space="preserve">English writers </w:t>
      </w:r>
      <w:r w:rsidRPr="008564DF">
        <w:rPr>
          <w:bCs/>
          <w:snapToGrid w:val="0"/>
        </w:rPr>
        <w:t xml:space="preserve">borrow from Kafka; and </w:t>
      </w:r>
      <w:r w:rsidRPr="008564DF">
        <w:rPr>
          <w:bCs/>
          <w:i/>
          <w:iCs/>
          <w:snapToGrid w:val="0"/>
        </w:rPr>
        <w:t xml:space="preserve">why </w:t>
      </w:r>
      <w:r w:rsidRPr="008564DF">
        <w:rPr>
          <w:bCs/>
          <w:snapToGrid w:val="0"/>
        </w:rPr>
        <w:t>and</w:t>
      </w:r>
      <w:r w:rsidRPr="008564DF">
        <w:rPr>
          <w:bCs/>
          <w:i/>
          <w:iCs/>
          <w:snapToGrid w:val="0"/>
        </w:rPr>
        <w:t xml:space="preserve"> how</w:t>
      </w:r>
      <w:r w:rsidRPr="008564DF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did </w:t>
      </w:r>
      <w:r w:rsidRPr="008564DF">
        <w:rPr>
          <w:bCs/>
          <w:snapToGrid w:val="0"/>
        </w:rPr>
        <w:t>they adapt</w:t>
      </w:r>
      <w:r>
        <w:rPr>
          <w:bCs/>
          <w:snapToGrid w:val="0"/>
        </w:rPr>
        <w:t xml:space="preserve"> </w:t>
      </w:r>
      <w:r w:rsidRPr="008564DF">
        <w:rPr>
          <w:bCs/>
          <w:snapToGrid w:val="0"/>
        </w:rPr>
        <w:t>Kafkan tropes and techniques to their purposes</w:t>
      </w:r>
      <w:r>
        <w:rPr>
          <w:bCs/>
          <w:snapToGrid w:val="0"/>
        </w:rPr>
        <w:t xml:space="preserve">? </w:t>
      </w:r>
      <w:r w:rsidR="009C0DC3">
        <w:rPr>
          <w:bCs/>
          <w:snapToGrid w:val="0"/>
        </w:rPr>
        <w:t>Take, f</w:t>
      </w:r>
      <w:r w:rsidRPr="008564DF">
        <w:rPr>
          <w:bCs/>
          <w:snapToGrid w:val="0"/>
        </w:rPr>
        <w:t xml:space="preserve">or example, </w:t>
      </w:r>
      <w:r w:rsidR="009C0DC3">
        <w:rPr>
          <w:bCs/>
          <w:snapToGrid w:val="0"/>
        </w:rPr>
        <w:t xml:space="preserve">Kafka’s </w:t>
      </w:r>
      <w:r w:rsidR="009C0DC3" w:rsidRPr="008564DF">
        <w:rPr>
          <w:bCs/>
          <w:snapToGrid w:val="0"/>
        </w:rPr>
        <w:t xml:space="preserve">spatio-temporal </w:t>
      </w:r>
      <w:r w:rsidR="009C0DC3">
        <w:rPr>
          <w:bCs/>
          <w:snapToGrid w:val="0"/>
        </w:rPr>
        <w:t xml:space="preserve">dislocations and </w:t>
      </w:r>
      <w:r w:rsidR="009C0DC3" w:rsidRPr="008564DF">
        <w:rPr>
          <w:bCs/>
          <w:snapToGrid w:val="0"/>
        </w:rPr>
        <w:t>anomalies</w:t>
      </w:r>
      <w:r w:rsidR="009C0DC3">
        <w:rPr>
          <w:bCs/>
          <w:snapToGrid w:val="0"/>
        </w:rPr>
        <w:t>.</w:t>
      </w:r>
      <w:r w:rsidR="009C0DC3" w:rsidRPr="008564DF">
        <w:rPr>
          <w:bCs/>
          <w:snapToGrid w:val="0"/>
        </w:rPr>
        <w:t xml:space="preserve"> </w:t>
      </w:r>
      <w:r w:rsidR="009C0DC3">
        <w:rPr>
          <w:bCs/>
          <w:snapToGrid w:val="0"/>
        </w:rPr>
        <w:t xml:space="preserve">In </w:t>
      </w:r>
      <w:r w:rsidR="009C0DC3" w:rsidRPr="009C0DC3">
        <w:rPr>
          <w:bCs/>
          <w:i/>
          <w:iCs/>
          <w:snapToGrid w:val="0"/>
        </w:rPr>
        <w:t>The Wild Goose Chase</w:t>
      </w:r>
      <w:r w:rsidR="009C0DC3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Rex </w:t>
      </w:r>
      <w:r w:rsidRPr="008564DF">
        <w:rPr>
          <w:bCs/>
          <w:snapToGrid w:val="0"/>
        </w:rPr>
        <w:t>Warner</w:t>
      </w:r>
      <w:r w:rsidR="009C0DC3">
        <w:rPr>
          <w:bCs/>
          <w:snapToGrid w:val="0"/>
        </w:rPr>
        <w:t xml:space="preserve"> introduced </w:t>
      </w:r>
      <w:r w:rsidR="00AD16B9">
        <w:rPr>
          <w:bCs/>
          <w:snapToGrid w:val="0"/>
        </w:rPr>
        <w:t xml:space="preserve">similar </w:t>
      </w:r>
      <w:r w:rsidR="009C0DC3">
        <w:rPr>
          <w:bCs/>
          <w:snapToGrid w:val="0"/>
        </w:rPr>
        <w:t>anomalies to</w:t>
      </w:r>
      <w:r w:rsidRPr="008564DF">
        <w:rPr>
          <w:bCs/>
          <w:snapToGrid w:val="0"/>
        </w:rPr>
        <w:t xml:space="preserve"> indicate </w:t>
      </w:r>
      <w:r w:rsidR="008D2153">
        <w:rPr>
          <w:bCs/>
          <w:snapToGrid w:val="0"/>
        </w:rPr>
        <w:t>a totalitarian government’s wish</w:t>
      </w:r>
      <w:r w:rsidRPr="008564DF">
        <w:rPr>
          <w:bCs/>
          <w:snapToGrid w:val="0"/>
        </w:rPr>
        <w:t xml:space="preserve"> to manipulate reality; </w:t>
      </w:r>
      <w:r w:rsidR="009C0DC3">
        <w:rPr>
          <w:bCs/>
          <w:snapToGrid w:val="0"/>
        </w:rPr>
        <w:t xml:space="preserve">in Kazuo </w:t>
      </w:r>
      <w:r w:rsidR="009C0DC3" w:rsidRPr="008564DF">
        <w:rPr>
          <w:bCs/>
          <w:snapToGrid w:val="0"/>
        </w:rPr>
        <w:t xml:space="preserve">Ishiguro’s </w:t>
      </w:r>
      <w:r w:rsidR="009C0DC3" w:rsidRPr="009C0DC3">
        <w:rPr>
          <w:bCs/>
          <w:i/>
          <w:iCs/>
          <w:snapToGrid w:val="0"/>
        </w:rPr>
        <w:t>The Unconsoled</w:t>
      </w:r>
      <w:r w:rsidR="009C0DC3">
        <w:rPr>
          <w:bCs/>
          <w:snapToGrid w:val="0"/>
        </w:rPr>
        <w:t xml:space="preserve"> they </w:t>
      </w:r>
      <w:r w:rsidRPr="008564DF">
        <w:rPr>
          <w:bCs/>
          <w:snapToGrid w:val="0"/>
        </w:rPr>
        <w:t xml:space="preserve">reveal </w:t>
      </w:r>
      <w:r w:rsidR="009C0DC3">
        <w:rPr>
          <w:bCs/>
          <w:snapToGrid w:val="0"/>
        </w:rPr>
        <w:t>the</w:t>
      </w:r>
      <w:r w:rsidRPr="008564DF">
        <w:rPr>
          <w:bCs/>
          <w:snapToGrid w:val="0"/>
        </w:rPr>
        <w:t xml:space="preserve"> protagonist’s mental disintegration</w:t>
      </w:r>
      <w:r w:rsidR="008D2153">
        <w:rPr>
          <w:bCs/>
          <w:snapToGrid w:val="0"/>
        </w:rPr>
        <w:t>;</w:t>
      </w:r>
      <w:r w:rsidRPr="008564DF">
        <w:rPr>
          <w:bCs/>
          <w:snapToGrid w:val="0"/>
        </w:rPr>
        <w:t xml:space="preserve"> and </w:t>
      </w:r>
      <w:r w:rsidR="008D2153">
        <w:rPr>
          <w:bCs/>
          <w:snapToGrid w:val="0"/>
        </w:rPr>
        <w:t xml:space="preserve">in W G </w:t>
      </w:r>
      <w:r w:rsidRPr="008564DF">
        <w:rPr>
          <w:bCs/>
          <w:snapToGrid w:val="0"/>
        </w:rPr>
        <w:t>Sebald’s</w:t>
      </w:r>
      <w:r w:rsidR="008D2153">
        <w:rPr>
          <w:bCs/>
          <w:snapToGrid w:val="0"/>
        </w:rPr>
        <w:t xml:space="preserve"> </w:t>
      </w:r>
      <w:r w:rsidR="008D2153" w:rsidRPr="00AD16B9">
        <w:rPr>
          <w:bCs/>
          <w:i/>
          <w:iCs/>
          <w:snapToGrid w:val="0"/>
        </w:rPr>
        <w:t xml:space="preserve">Austerlitz </w:t>
      </w:r>
      <w:r w:rsidR="00AD16B9">
        <w:rPr>
          <w:bCs/>
          <w:snapToGrid w:val="0"/>
        </w:rPr>
        <w:t>they</w:t>
      </w:r>
      <w:r w:rsidR="008D2153">
        <w:rPr>
          <w:bCs/>
          <w:snapToGrid w:val="0"/>
        </w:rPr>
        <w:t xml:space="preserve"> </w:t>
      </w:r>
      <w:r w:rsidR="00AD16B9">
        <w:rPr>
          <w:bCs/>
          <w:snapToGrid w:val="0"/>
        </w:rPr>
        <w:t>suggest</w:t>
      </w:r>
      <w:r w:rsidR="008D2153">
        <w:rPr>
          <w:bCs/>
          <w:snapToGrid w:val="0"/>
        </w:rPr>
        <w:t xml:space="preserve"> </w:t>
      </w:r>
      <w:r w:rsidRPr="008564DF">
        <w:rPr>
          <w:bCs/>
          <w:snapToGrid w:val="0"/>
        </w:rPr>
        <w:t>the interwovenness of past and present.</w:t>
      </w:r>
    </w:p>
    <w:p w14:paraId="3DEE788B" w14:textId="54BAA9BF" w:rsidR="00AB4C3B" w:rsidRDefault="00FA6B36" w:rsidP="00811A07">
      <w:pPr>
        <w:spacing w:after="0"/>
        <w:ind w:firstLine="284"/>
        <w:rPr>
          <w:rFonts w:eastAsia="Calibri" w:cstheme="minorBidi"/>
          <w:snapToGrid w:val="0"/>
          <w:szCs w:val="22"/>
        </w:rPr>
      </w:pPr>
      <w:r w:rsidRPr="00BC219F">
        <w:rPr>
          <w:rFonts w:eastAsia="Calibri" w:cstheme="minorBidi"/>
          <w:snapToGrid w:val="0"/>
          <w:szCs w:val="22"/>
        </w:rPr>
        <w:t xml:space="preserve">Thirdly, how does the work of the writers discussed differ from Kafka’s? </w:t>
      </w:r>
      <w:r w:rsidR="00AD16B9">
        <w:rPr>
          <w:rFonts w:eastAsia="Calibri" w:cstheme="minorBidi"/>
          <w:snapToGrid w:val="0"/>
          <w:szCs w:val="22"/>
        </w:rPr>
        <w:t>It is widely held</w:t>
      </w:r>
      <w:r w:rsidRPr="00BC219F">
        <w:rPr>
          <w:rFonts w:eastAsia="Calibri" w:cstheme="minorBidi"/>
          <w:snapToGrid w:val="0"/>
          <w:szCs w:val="22"/>
        </w:rPr>
        <w:t xml:space="preserve"> that Kafka offers seemingly meaningful narratives that allude to no underlying doctrine or belief</w:t>
      </w:r>
      <w:r w:rsidR="00AD16B9">
        <w:rPr>
          <w:rFonts w:eastAsia="Calibri" w:cstheme="minorBidi"/>
          <w:snapToGrid w:val="0"/>
          <w:szCs w:val="22"/>
        </w:rPr>
        <w:t xml:space="preserve">. </w:t>
      </w:r>
      <w:bookmarkStart w:id="0" w:name="_Hlk91498075"/>
      <w:r w:rsidR="00AB4C3B">
        <w:rPr>
          <w:rFonts w:eastAsia="Calibri" w:cstheme="minorBidi"/>
          <w:snapToGrid w:val="0"/>
          <w:szCs w:val="22"/>
        </w:rPr>
        <w:t>Since p</w:t>
      </w:r>
      <w:r w:rsidR="00AD16B9" w:rsidRPr="008564DF">
        <w:rPr>
          <w:rFonts w:eastAsia="Calibri" w:cstheme="minorBidi"/>
          <w:bCs/>
          <w:snapToGrid w:val="0"/>
          <w:szCs w:val="22"/>
        </w:rPr>
        <w:t>lausible overarching interpretation</w:t>
      </w:r>
      <w:r w:rsidR="00AD16B9">
        <w:rPr>
          <w:rFonts w:eastAsia="Calibri" w:cstheme="minorBidi"/>
          <w:bCs/>
          <w:snapToGrid w:val="0"/>
          <w:szCs w:val="22"/>
        </w:rPr>
        <w:t>s</w:t>
      </w:r>
      <w:r w:rsidR="00AD16B9" w:rsidRPr="008564DF">
        <w:rPr>
          <w:rFonts w:eastAsia="Calibri" w:cstheme="minorBidi"/>
          <w:bCs/>
          <w:snapToGrid w:val="0"/>
          <w:szCs w:val="22"/>
        </w:rPr>
        <w:t xml:space="preserve"> </w:t>
      </w:r>
      <w:r w:rsidR="00AD16B9">
        <w:rPr>
          <w:rFonts w:eastAsia="Calibri" w:cstheme="minorBidi"/>
          <w:snapToGrid w:val="0"/>
          <w:szCs w:val="22"/>
        </w:rPr>
        <w:t xml:space="preserve">of most </w:t>
      </w:r>
      <w:r w:rsidR="00AD16B9" w:rsidRPr="00BC219F">
        <w:rPr>
          <w:rFonts w:eastAsia="Calibri" w:cstheme="minorBidi"/>
          <w:snapToGrid w:val="0"/>
          <w:szCs w:val="22"/>
        </w:rPr>
        <w:t>of his successors</w:t>
      </w:r>
      <w:r w:rsidR="00AD16B9">
        <w:rPr>
          <w:rFonts w:eastAsia="Calibri" w:cstheme="minorBidi"/>
          <w:snapToGrid w:val="0"/>
          <w:szCs w:val="22"/>
        </w:rPr>
        <w:t xml:space="preserve">’ works are </w:t>
      </w:r>
      <w:r w:rsidR="00AD16B9" w:rsidRPr="008564DF">
        <w:rPr>
          <w:rFonts w:eastAsia="Calibri" w:cstheme="minorBidi"/>
          <w:bCs/>
          <w:snapToGrid w:val="0"/>
          <w:szCs w:val="22"/>
        </w:rPr>
        <w:t>available</w:t>
      </w:r>
      <w:r w:rsidR="00AD16B9">
        <w:rPr>
          <w:rFonts w:eastAsia="Calibri" w:cstheme="minorBidi"/>
          <w:snapToGrid w:val="0"/>
          <w:szCs w:val="22"/>
        </w:rPr>
        <w:t>,</w:t>
      </w:r>
      <w:r w:rsidR="00AB4C3B">
        <w:rPr>
          <w:rFonts w:eastAsia="Calibri" w:cstheme="minorBidi"/>
          <w:snapToGrid w:val="0"/>
          <w:szCs w:val="22"/>
        </w:rPr>
        <w:t xml:space="preserve"> if we assume them to be attempting to </w:t>
      </w:r>
      <w:r w:rsidR="00AB4C3B" w:rsidRPr="00FF7A75">
        <w:rPr>
          <w:rFonts w:eastAsia="Calibri" w:cstheme="minorBidi"/>
          <w:i/>
          <w:iCs/>
          <w:snapToGrid w:val="0"/>
          <w:szCs w:val="22"/>
        </w:rPr>
        <w:t>emulate</w:t>
      </w:r>
      <w:r w:rsidR="00AB4C3B">
        <w:rPr>
          <w:rFonts w:eastAsia="Calibri" w:cstheme="minorBidi"/>
          <w:snapToGrid w:val="0"/>
          <w:szCs w:val="22"/>
        </w:rPr>
        <w:t xml:space="preserve"> </w:t>
      </w:r>
      <w:proofErr w:type="gramStart"/>
      <w:r w:rsidR="00AB4C3B">
        <w:rPr>
          <w:rFonts w:eastAsia="Calibri" w:cstheme="minorBidi"/>
          <w:snapToGrid w:val="0"/>
          <w:szCs w:val="22"/>
        </w:rPr>
        <w:t>Kafka</w:t>
      </w:r>
      <w:proofErr w:type="gramEnd"/>
      <w:r w:rsidR="00AB4C3B">
        <w:rPr>
          <w:rFonts w:eastAsia="Calibri" w:cstheme="minorBidi"/>
          <w:snapToGrid w:val="0"/>
          <w:szCs w:val="22"/>
        </w:rPr>
        <w:t xml:space="preserve"> they must inevitable </w:t>
      </w:r>
      <w:r w:rsidR="00AB4C3B" w:rsidRPr="00BC219F">
        <w:rPr>
          <w:rFonts w:eastAsia="Calibri" w:cstheme="minorBidi"/>
          <w:snapToGrid w:val="0"/>
          <w:szCs w:val="22"/>
        </w:rPr>
        <w:t>produce misreadings of his work.</w:t>
      </w:r>
      <w:r w:rsidR="00AB4C3B">
        <w:rPr>
          <w:rFonts w:eastAsia="Calibri" w:cstheme="minorBidi"/>
          <w:snapToGrid w:val="0"/>
          <w:szCs w:val="22"/>
        </w:rPr>
        <w:t xml:space="preserve"> In that case, with the exception of Beckett</w:t>
      </w:r>
      <w:r w:rsidR="00AB4C3B">
        <w:rPr>
          <w:rFonts w:eastAsia="Calibri" w:cstheme="minorBidi"/>
          <w:bCs/>
          <w:snapToGrid w:val="0"/>
          <w:szCs w:val="22"/>
        </w:rPr>
        <w:t xml:space="preserve">, hardly any of the writers considered are ‘deeply’ </w:t>
      </w:r>
      <w:r w:rsidR="00AB4C3B" w:rsidRPr="008564DF">
        <w:rPr>
          <w:rFonts w:eastAsia="Calibri" w:cstheme="minorBidi"/>
          <w:bCs/>
          <w:snapToGrid w:val="0"/>
          <w:szCs w:val="22"/>
        </w:rPr>
        <w:t>Kafkan.</w:t>
      </w:r>
      <w:r w:rsidR="00AB4C3B">
        <w:rPr>
          <w:rFonts w:eastAsia="Calibri" w:cstheme="minorBidi"/>
          <w:bCs/>
          <w:snapToGrid w:val="0"/>
          <w:szCs w:val="22"/>
        </w:rPr>
        <w:t xml:space="preserve"> On the other hand, they </w:t>
      </w:r>
      <w:r w:rsidR="00FF7A75">
        <w:rPr>
          <w:rFonts w:eastAsia="Calibri" w:cstheme="minorBidi"/>
          <w:bCs/>
          <w:snapToGrid w:val="0"/>
          <w:szCs w:val="22"/>
        </w:rPr>
        <w:t>may</w:t>
      </w:r>
      <w:r w:rsidR="00AB4C3B">
        <w:rPr>
          <w:rFonts w:eastAsia="Calibri" w:cstheme="minorBidi"/>
          <w:bCs/>
          <w:snapToGrid w:val="0"/>
          <w:szCs w:val="22"/>
        </w:rPr>
        <w:t xml:space="preserve"> simply be borrowing or </w:t>
      </w:r>
      <w:r w:rsidR="00FF7A75">
        <w:rPr>
          <w:rFonts w:eastAsia="Calibri" w:cstheme="minorBidi"/>
          <w:bCs/>
          <w:snapToGrid w:val="0"/>
          <w:szCs w:val="22"/>
        </w:rPr>
        <w:t>adapting</w:t>
      </w:r>
      <w:r w:rsidR="00AB4C3B">
        <w:rPr>
          <w:rFonts w:eastAsia="Calibri" w:cstheme="minorBidi"/>
          <w:bCs/>
          <w:snapToGrid w:val="0"/>
          <w:szCs w:val="22"/>
        </w:rPr>
        <w:t xml:space="preserve"> from Kafka</w:t>
      </w:r>
      <w:r w:rsidR="00FF7A75">
        <w:rPr>
          <w:rFonts w:eastAsia="Calibri" w:cstheme="minorBidi"/>
          <w:bCs/>
          <w:snapToGrid w:val="0"/>
          <w:szCs w:val="22"/>
        </w:rPr>
        <w:t xml:space="preserve"> for their own purposes</w:t>
      </w:r>
      <w:r w:rsidR="00AB4C3B">
        <w:rPr>
          <w:rFonts w:eastAsia="Calibri" w:cstheme="minorBidi"/>
          <w:bCs/>
          <w:snapToGrid w:val="0"/>
          <w:szCs w:val="22"/>
        </w:rPr>
        <w:t xml:space="preserve">, and can hardly be </w:t>
      </w:r>
      <w:r w:rsidR="00FF7A75">
        <w:rPr>
          <w:rFonts w:eastAsia="Calibri" w:cstheme="minorBidi"/>
          <w:bCs/>
          <w:snapToGrid w:val="0"/>
          <w:szCs w:val="22"/>
        </w:rPr>
        <w:t>criticised</w:t>
      </w:r>
      <w:r w:rsidR="00AB4C3B">
        <w:rPr>
          <w:rFonts w:eastAsia="Calibri" w:cstheme="minorBidi"/>
          <w:bCs/>
          <w:snapToGrid w:val="0"/>
          <w:szCs w:val="22"/>
        </w:rPr>
        <w:t xml:space="preserve"> </w:t>
      </w:r>
      <w:r w:rsidR="00FF7A75">
        <w:rPr>
          <w:rFonts w:eastAsia="Calibri" w:cstheme="minorBidi"/>
          <w:bCs/>
          <w:snapToGrid w:val="0"/>
          <w:szCs w:val="22"/>
        </w:rPr>
        <w:t xml:space="preserve">for failure to achieve something they did not seek. </w:t>
      </w:r>
    </w:p>
    <w:bookmarkEnd w:id="0"/>
    <w:p w14:paraId="0230C4CB" w14:textId="33BC039C" w:rsidR="007602DC" w:rsidRPr="00811A07" w:rsidRDefault="00811A07" w:rsidP="00811A07">
      <w:pPr>
        <w:spacing w:after="0"/>
        <w:ind w:firstLine="284"/>
        <w:rPr>
          <w:bCs/>
          <w:lang w:eastAsia="en-GB"/>
        </w:rPr>
      </w:pPr>
      <w:r w:rsidRPr="00811A07">
        <w:rPr>
          <w:rFonts w:eastAsia="Calibri" w:cstheme="minorBidi"/>
          <w:bCs/>
          <w:snapToGrid w:val="0"/>
          <w:szCs w:val="22"/>
        </w:rPr>
        <w:t>T</w:t>
      </w:r>
      <w:r w:rsidR="007602DC" w:rsidRPr="00811A07">
        <w:rPr>
          <w:rFonts w:eastAsia="Calibri" w:cstheme="minorBidi"/>
          <w:bCs/>
          <w:snapToGrid w:val="0"/>
          <w:szCs w:val="22"/>
        </w:rPr>
        <w:t>he c</w:t>
      </w:r>
      <w:r w:rsidR="007602DC" w:rsidRPr="00811A07">
        <w:rPr>
          <w:rFonts w:eastAsia="Times New Roman"/>
          <w:bCs/>
          <w:szCs w:val="22"/>
          <w:lang w:eastAsia="en-GB"/>
        </w:rPr>
        <w:t xml:space="preserve">riteria for inclusion in this study are either that the </w:t>
      </w:r>
      <w:r w:rsidR="007602DC" w:rsidRPr="00811A07">
        <w:rPr>
          <w:bCs/>
          <w:lang w:eastAsia="en-GB"/>
        </w:rPr>
        <w:t>author himself/herself has acknowledged a significant debt to Kafka, or has been frequently compared with Kafka by reviewers and academics.</w:t>
      </w:r>
    </w:p>
    <w:p w14:paraId="2015DD48" w14:textId="23FA5AA4" w:rsidR="00FA6B36" w:rsidRPr="008564DF" w:rsidRDefault="00FA6B36" w:rsidP="00FA6B36">
      <w:pPr>
        <w:spacing w:after="0" w:line="240" w:lineRule="auto"/>
        <w:ind w:firstLine="284"/>
        <w:rPr>
          <w:rFonts w:eastAsia="Calibri" w:cstheme="minorBidi"/>
          <w:bCs/>
          <w:snapToGrid w:val="0"/>
          <w:szCs w:val="22"/>
        </w:rPr>
      </w:pPr>
    </w:p>
    <w:p w14:paraId="003A8B0D" w14:textId="01D6D373" w:rsidR="00080DD4" w:rsidRPr="00A0430D" w:rsidRDefault="00080DD4" w:rsidP="00080DD4">
      <w:pPr>
        <w:spacing w:after="0" w:line="240" w:lineRule="auto"/>
        <w:rPr>
          <w:rFonts w:eastAsia="Times New Roman"/>
          <w:b/>
          <w:sz w:val="28"/>
          <w:lang w:eastAsia="en-GB"/>
        </w:rPr>
      </w:pPr>
      <w:r w:rsidRPr="00A0430D">
        <w:rPr>
          <w:rFonts w:eastAsia="Times New Roman"/>
          <w:b/>
          <w:sz w:val="28"/>
          <w:lang w:eastAsia="en-GB"/>
        </w:rPr>
        <w:t>SYNOPSIS</w:t>
      </w:r>
      <w:r w:rsidR="00B12E7D">
        <w:rPr>
          <w:rFonts w:eastAsia="Times New Roman"/>
          <w:b/>
          <w:sz w:val="28"/>
          <w:lang w:eastAsia="en-GB"/>
        </w:rPr>
        <w:t xml:space="preserve"> </w:t>
      </w:r>
    </w:p>
    <w:p w14:paraId="60F519A8" w14:textId="77777777" w:rsidR="00080DD4" w:rsidRPr="00A0430D" w:rsidRDefault="00080DD4" w:rsidP="00080DD4">
      <w:pPr>
        <w:spacing w:after="0" w:line="240" w:lineRule="auto"/>
        <w:rPr>
          <w:rFonts w:eastAsia="Times New Roman"/>
          <w:lang w:eastAsia="en-GB"/>
        </w:rPr>
      </w:pPr>
    </w:p>
    <w:p w14:paraId="13F42EBF" w14:textId="77777777" w:rsidR="008C6DC7" w:rsidRPr="008C6DC7" w:rsidRDefault="008C6DC7" w:rsidP="008C6DC7">
      <w:pPr>
        <w:spacing w:after="0"/>
        <w:rPr>
          <w:rFonts w:cstheme="minorBidi"/>
          <w:b/>
          <w:szCs w:val="22"/>
        </w:rPr>
      </w:pPr>
      <w:bookmarkStart w:id="1" w:name="_Hlk58069618"/>
      <w:r w:rsidRPr="008C6DC7">
        <w:rPr>
          <w:rFonts w:cstheme="minorBidi"/>
          <w:b/>
          <w:szCs w:val="22"/>
        </w:rPr>
        <w:t>INTRODUCTION</w:t>
      </w:r>
    </w:p>
    <w:p w14:paraId="7A569A9B" w14:textId="77777777" w:rsidR="008A717F" w:rsidRDefault="008A717F" w:rsidP="008C6DC7">
      <w:pPr>
        <w:spacing w:after="0"/>
        <w:rPr>
          <w:rFonts w:cstheme="minorBidi"/>
          <w:szCs w:val="22"/>
        </w:rPr>
      </w:pPr>
    </w:p>
    <w:p w14:paraId="0EAD9944" w14:textId="4A106F76" w:rsidR="008A717F" w:rsidRPr="008C6DC7" w:rsidRDefault="008C6DC7" w:rsidP="008A717F">
      <w:pPr>
        <w:spacing w:after="0"/>
        <w:rPr>
          <w:rFonts w:cstheme="minorBidi"/>
          <w:b/>
          <w:szCs w:val="22"/>
        </w:rPr>
      </w:pPr>
      <w:r w:rsidRPr="008C6DC7">
        <w:rPr>
          <w:rFonts w:cstheme="minorBidi"/>
          <w:szCs w:val="22"/>
        </w:rPr>
        <w:t>Scope and translations</w:t>
      </w:r>
      <w:r w:rsidR="008A717F">
        <w:rPr>
          <w:rFonts w:cstheme="minorBidi"/>
          <w:szCs w:val="22"/>
        </w:rPr>
        <w:t>. I</w:t>
      </w:r>
      <w:r w:rsidRPr="008C6DC7">
        <w:rPr>
          <w:rFonts w:cstheme="minorBidi"/>
          <w:szCs w:val="22"/>
        </w:rPr>
        <w:t>nfluence and intertextuality</w:t>
      </w:r>
      <w:r w:rsidR="00D83873">
        <w:rPr>
          <w:rFonts w:cstheme="minorBidi"/>
          <w:szCs w:val="22"/>
        </w:rPr>
        <w:t>. Distinction between</w:t>
      </w:r>
      <w:r w:rsidRPr="008C6DC7">
        <w:rPr>
          <w:rFonts w:cstheme="minorBidi"/>
          <w:szCs w:val="22"/>
        </w:rPr>
        <w:t xml:space="preserve"> </w:t>
      </w:r>
      <w:r w:rsidRPr="00D83873">
        <w:rPr>
          <w:rFonts w:cstheme="minorBidi"/>
          <w:i/>
          <w:iCs/>
          <w:szCs w:val="22"/>
        </w:rPr>
        <w:t>the Kafkaesque</w:t>
      </w:r>
      <w:r w:rsidRPr="008C6DC7">
        <w:rPr>
          <w:rFonts w:cstheme="minorBidi"/>
          <w:szCs w:val="22"/>
        </w:rPr>
        <w:t xml:space="preserve"> and </w:t>
      </w:r>
      <w:r w:rsidRPr="00D83873">
        <w:rPr>
          <w:rFonts w:cstheme="minorBidi"/>
          <w:i/>
          <w:iCs/>
          <w:szCs w:val="22"/>
        </w:rPr>
        <w:t>the Kafkan</w:t>
      </w:r>
      <w:r w:rsidR="00D83873">
        <w:rPr>
          <w:rFonts w:cstheme="minorBidi"/>
          <w:szCs w:val="22"/>
        </w:rPr>
        <w:t>.</w:t>
      </w:r>
      <w:r w:rsidRPr="008C6DC7">
        <w:rPr>
          <w:rFonts w:cstheme="minorBidi"/>
          <w:szCs w:val="22"/>
        </w:rPr>
        <w:t xml:space="preserve"> Kafka’s Reception in the UK. </w:t>
      </w:r>
      <w:r w:rsidRPr="008C6DC7">
        <w:rPr>
          <w:rFonts w:eastAsia="Times New Roman"/>
          <w:snapToGrid w:val="0"/>
          <w:szCs w:val="20"/>
        </w:rPr>
        <w:t xml:space="preserve">Why has Kafka been so influential? </w:t>
      </w:r>
      <w:r w:rsidR="00BD44AA">
        <w:rPr>
          <w:rFonts w:eastAsia="Times New Roman"/>
          <w:snapToGrid w:val="0"/>
          <w:szCs w:val="20"/>
        </w:rPr>
        <w:t xml:space="preserve">Bloom on misreading. </w:t>
      </w:r>
      <w:r w:rsidR="00D83873">
        <w:rPr>
          <w:rFonts w:eastAsia="Calibri" w:cstheme="minorBidi"/>
          <w:bCs/>
          <w:snapToGrid w:val="0"/>
          <w:szCs w:val="22"/>
        </w:rPr>
        <w:t xml:space="preserve">Distinction between </w:t>
      </w:r>
      <w:r w:rsidR="008A717F" w:rsidRPr="008564DF">
        <w:rPr>
          <w:rFonts w:eastAsia="Calibri" w:cstheme="minorBidi"/>
          <w:bCs/>
          <w:snapToGrid w:val="0"/>
          <w:szCs w:val="22"/>
        </w:rPr>
        <w:t xml:space="preserve">‘superficial’ </w:t>
      </w:r>
      <w:r w:rsidR="00D83873">
        <w:rPr>
          <w:rFonts w:eastAsia="Calibri" w:cstheme="minorBidi"/>
          <w:bCs/>
          <w:snapToGrid w:val="0"/>
          <w:szCs w:val="22"/>
        </w:rPr>
        <w:t xml:space="preserve">and </w:t>
      </w:r>
      <w:r w:rsidR="008A717F">
        <w:rPr>
          <w:rFonts w:eastAsia="Calibri" w:cstheme="minorBidi"/>
          <w:bCs/>
          <w:snapToGrid w:val="0"/>
          <w:szCs w:val="22"/>
        </w:rPr>
        <w:t xml:space="preserve">‘deep’ </w:t>
      </w:r>
      <w:r w:rsidR="00D83873" w:rsidRPr="008564DF">
        <w:rPr>
          <w:rFonts w:eastAsia="Calibri" w:cstheme="minorBidi"/>
          <w:bCs/>
          <w:snapToGrid w:val="0"/>
          <w:szCs w:val="22"/>
        </w:rPr>
        <w:t xml:space="preserve">markers of Kafka’s influence. </w:t>
      </w:r>
      <w:r w:rsidR="008A717F">
        <w:rPr>
          <w:rFonts w:eastAsia="Calibri" w:cstheme="minorBidi"/>
          <w:bCs/>
          <w:snapToGrid w:val="0"/>
          <w:szCs w:val="22"/>
        </w:rPr>
        <w:t xml:space="preserve">Superficial markers include </w:t>
      </w:r>
      <w:r w:rsidR="008A717F" w:rsidRPr="008564DF">
        <w:rPr>
          <w:rFonts w:eastAsia="Calibri" w:cstheme="minorBidi"/>
          <w:bCs/>
          <w:snapToGrid w:val="0"/>
          <w:szCs w:val="22"/>
        </w:rPr>
        <w:t xml:space="preserve">readily imitable narratorial/stylistic devices and motifs, such as </w:t>
      </w:r>
      <w:r w:rsidR="008A717F">
        <w:rPr>
          <w:rFonts w:eastAsia="Calibri" w:cstheme="minorBidi"/>
          <w:bCs/>
          <w:snapToGrid w:val="0"/>
          <w:szCs w:val="22"/>
        </w:rPr>
        <w:t>spatio-temporal incongruities and doubles. D</w:t>
      </w:r>
      <w:r w:rsidR="008A717F" w:rsidRPr="008564DF">
        <w:rPr>
          <w:rFonts w:eastAsia="Calibri" w:cstheme="minorBidi"/>
          <w:bCs/>
          <w:snapToGrid w:val="0"/>
          <w:szCs w:val="22"/>
        </w:rPr>
        <w:t>eep</w:t>
      </w:r>
      <w:r w:rsidR="008A717F">
        <w:rPr>
          <w:rFonts w:eastAsia="Calibri" w:cstheme="minorBidi"/>
          <w:bCs/>
          <w:snapToGrid w:val="0"/>
          <w:szCs w:val="22"/>
        </w:rPr>
        <w:t xml:space="preserve"> markers comprise </w:t>
      </w:r>
      <w:r w:rsidR="008A717F" w:rsidRPr="008564DF">
        <w:rPr>
          <w:rFonts w:eastAsia="Calibri" w:cstheme="minorBidi"/>
          <w:bCs/>
          <w:snapToGrid w:val="0"/>
          <w:szCs w:val="22"/>
        </w:rPr>
        <w:t>resistance to interpretation and the enactment of principal themes.</w:t>
      </w:r>
      <w:r w:rsidR="008A717F">
        <w:rPr>
          <w:rFonts w:eastAsia="Calibri" w:cstheme="minorBidi"/>
          <w:bCs/>
          <w:snapToGrid w:val="0"/>
          <w:szCs w:val="22"/>
        </w:rPr>
        <w:t xml:space="preserve"> (For example, </w:t>
      </w:r>
      <w:r w:rsidR="008A717F" w:rsidRPr="008564DF">
        <w:rPr>
          <w:rFonts w:eastAsia="Calibri" w:cstheme="minorBidi"/>
          <w:bCs/>
          <w:snapToGrid w:val="0"/>
          <w:szCs w:val="22"/>
        </w:rPr>
        <w:t>Kafka’s ‘double thought’ and recursive narrative structures enact epistemic and metaphysical scepticism</w:t>
      </w:r>
      <w:r w:rsidR="008A717F">
        <w:rPr>
          <w:rFonts w:eastAsia="Calibri" w:cstheme="minorBidi"/>
          <w:bCs/>
          <w:snapToGrid w:val="0"/>
          <w:szCs w:val="22"/>
        </w:rPr>
        <w:t>.)</w:t>
      </w:r>
    </w:p>
    <w:p w14:paraId="48015EB2" w14:textId="34DD77D5" w:rsidR="008A717F" w:rsidRDefault="008A717F" w:rsidP="008C6DC7">
      <w:pPr>
        <w:spacing w:after="0"/>
        <w:rPr>
          <w:rFonts w:eastAsia="Calibri" w:cstheme="minorBidi"/>
          <w:bCs/>
          <w:snapToGrid w:val="0"/>
          <w:szCs w:val="22"/>
        </w:rPr>
      </w:pPr>
    </w:p>
    <w:p w14:paraId="126AA599" w14:textId="5125EAC1" w:rsidR="008C6DC7" w:rsidRPr="008C6DC7" w:rsidRDefault="008C6DC7" w:rsidP="008C6DC7">
      <w:pPr>
        <w:spacing w:after="0"/>
        <w:rPr>
          <w:rFonts w:cstheme="minorBidi"/>
          <w:b/>
          <w:szCs w:val="22"/>
        </w:rPr>
      </w:pPr>
      <w:r w:rsidRPr="008C6DC7">
        <w:rPr>
          <w:rFonts w:cstheme="minorBidi"/>
          <w:b/>
          <w:szCs w:val="22"/>
        </w:rPr>
        <w:t xml:space="preserve">PART I: </w:t>
      </w:r>
      <w:r>
        <w:rPr>
          <w:rFonts w:cstheme="minorBidi"/>
          <w:b/>
          <w:szCs w:val="22"/>
        </w:rPr>
        <w:t>MARKERS</w:t>
      </w:r>
      <w:r w:rsidRPr="008C6DC7">
        <w:rPr>
          <w:rFonts w:cstheme="minorBidi"/>
          <w:b/>
          <w:szCs w:val="22"/>
        </w:rPr>
        <w:t xml:space="preserve"> OF THE KAFKAN</w:t>
      </w:r>
    </w:p>
    <w:p w14:paraId="205F90B6" w14:textId="77777777" w:rsidR="008C6DC7" w:rsidRPr="008C6DC7" w:rsidRDefault="008C6DC7" w:rsidP="008C6DC7">
      <w:pPr>
        <w:spacing w:after="0"/>
        <w:rPr>
          <w:rFonts w:cstheme="minorBidi"/>
          <w:b/>
          <w:szCs w:val="22"/>
        </w:rPr>
      </w:pPr>
    </w:p>
    <w:p w14:paraId="00AD6595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szCs w:val="22"/>
        </w:rPr>
        <w:t>PART I: KAFKA</w:t>
      </w:r>
    </w:p>
    <w:p w14:paraId="171EA8F3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0E441F04" w14:textId="4D7DE56D" w:rsidR="00E154B5" w:rsidRPr="00E154B5" w:rsidRDefault="00E154B5" w:rsidP="00E154B5">
      <w:pPr>
        <w:spacing w:after="0"/>
        <w:rPr>
          <w:rFonts w:cstheme="minorBidi"/>
          <w:bCs/>
          <w:szCs w:val="22"/>
        </w:rPr>
      </w:pPr>
      <w:r w:rsidRPr="00E154B5">
        <w:rPr>
          <w:rFonts w:cstheme="minorBidi"/>
          <w:b/>
          <w:szCs w:val="22"/>
        </w:rPr>
        <w:t>Chapter One</w:t>
      </w:r>
      <w:r w:rsidRPr="00E154B5">
        <w:rPr>
          <w:rFonts w:cstheme="minorBidi"/>
          <w:bCs/>
          <w:szCs w:val="22"/>
        </w:rPr>
        <w:t xml:space="preserve">: Interpreting </w:t>
      </w:r>
      <w:r>
        <w:rPr>
          <w:rFonts w:cstheme="minorBidi"/>
          <w:bCs/>
          <w:szCs w:val="22"/>
        </w:rPr>
        <w:t>Kafka. ‘</w:t>
      </w:r>
      <w:r w:rsidR="00FA6B36">
        <w:rPr>
          <w:rFonts w:cstheme="minorBidi"/>
          <w:bCs/>
          <w:szCs w:val="22"/>
        </w:rPr>
        <w:t>G</w:t>
      </w:r>
      <w:r>
        <w:rPr>
          <w:rFonts w:cstheme="minorBidi"/>
          <w:bCs/>
          <w:szCs w:val="22"/>
        </w:rPr>
        <w:t>lobal</w:t>
      </w:r>
      <w:r w:rsidR="00FA6B36">
        <w:rPr>
          <w:rFonts w:cstheme="minorBidi"/>
          <w:bCs/>
          <w:szCs w:val="22"/>
        </w:rPr>
        <w:t>’ and ‘local’</w:t>
      </w:r>
      <w:r>
        <w:rPr>
          <w:rFonts w:cstheme="minorBidi"/>
          <w:bCs/>
          <w:szCs w:val="22"/>
        </w:rPr>
        <w:t xml:space="preserve"> interpretability.</w:t>
      </w:r>
      <w:r w:rsidRPr="00E154B5">
        <w:rPr>
          <w:rFonts w:cstheme="minorBidi"/>
          <w:bCs/>
          <w:szCs w:val="22"/>
        </w:rPr>
        <w:t xml:space="preserve"> </w:t>
      </w:r>
      <w:r>
        <w:rPr>
          <w:rFonts w:cstheme="minorBidi"/>
          <w:bCs/>
          <w:szCs w:val="22"/>
        </w:rPr>
        <w:t>Political and religious readings.</w:t>
      </w:r>
    </w:p>
    <w:p w14:paraId="666685ED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062CB067" w14:textId="425C8003" w:rsidR="00E154B5" w:rsidRPr="00E154B5" w:rsidRDefault="00E154B5" w:rsidP="00E154B5">
      <w:pPr>
        <w:spacing w:after="0"/>
      </w:pPr>
      <w:bookmarkStart w:id="2" w:name="_Hlk82076382"/>
      <w:r w:rsidRPr="00E154B5">
        <w:rPr>
          <w:b/>
          <w:bCs/>
        </w:rPr>
        <w:lastRenderedPageBreak/>
        <w:t>Chapter Two</w:t>
      </w:r>
      <w:r w:rsidRPr="00E154B5">
        <w:t>: Narrative Form</w:t>
      </w:r>
      <w:r>
        <w:t>: h</w:t>
      </w:r>
      <w:r>
        <w:rPr>
          <w:rFonts w:cstheme="minorBidi"/>
          <w:bCs/>
          <w:szCs w:val="22"/>
        </w:rPr>
        <w:t>allucination, mono-perspectivism and cognitive realism.</w:t>
      </w:r>
    </w:p>
    <w:bookmarkEnd w:id="2"/>
    <w:p w14:paraId="7B780C5F" w14:textId="77777777" w:rsidR="00E154B5" w:rsidRPr="00E154B5" w:rsidRDefault="00E154B5" w:rsidP="00E154B5">
      <w:pPr>
        <w:spacing w:after="0"/>
      </w:pPr>
    </w:p>
    <w:p w14:paraId="477F981D" w14:textId="504A67D3" w:rsidR="00E154B5" w:rsidRPr="00E154B5" w:rsidRDefault="00E154B5" w:rsidP="00E154B5">
      <w:pPr>
        <w:spacing w:after="0"/>
      </w:pPr>
      <w:r w:rsidRPr="00E154B5">
        <w:rPr>
          <w:b/>
          <w:bCs/>
        </w:rPr>
        <w:t>Chapter Three</w:t>
      </w:r>
      <w:r w:rsidRPr="00E154B5">
        <w:t>:</w:t>
      </w:r>
      <w:r w:rsidRPr="00E154B5">
        <w:rPr>
          <w:b/>
          <w:bCs/>
        </w:rPr>
        <w:t xml:space="preserve"> </w:t>
      </w:r>
      <w:r w:rsidRPr="00E154B5">
        <w:t xml:space="preserve">Style and Structure. Scepticism, </w:t>
      </w:r>
      <w:r>
        <w:t>h</w:t>
      </w:r>
      <w:r w:rsidRPr="00E154B5">
        <w:t xml:space="preserve">overing and </w:t>
      </w:r>
      <w:r>
        <w:t>d</w:t>
      </w:r>
      <w:r w:rsidRPr="00E154B5">
        <w:t xml:space="preserve">ouble </w:t>
      </w:r>
      <w:r>
        <w:t>t</w:t>
      </w:r>
      <w:r w:rsidRPr="00E154B5">
        <w:t>hought</w:t>
      </w:r>
    </w:p>
    <w:p w14:paraId="04FB7744" w14:textId="77777777" w:rsidR="00E154B5" w:rsidRPr="00E154B5" w:rsidRDefault="00E154B5" w:rsidP="00E154B5">
      <w:pPr>
        <w:spacing w:after="0"/>
        <w:rPr>
          <w:b/>
          <w:bCs/>
        </w:rPr>
      </w:pPr>
    </w:p>
    <w:p w14:paraId="3E1B204E" w14:textId="0338FA13" w:rsidR="00E154B5" w:rsidRPr="00E154B5" w:rsidRDefault="00E154B5" w:rsidP="00E154B5">
      <w:pPr>
        <w:spacing w:after="0"/>
      </w:pPr>
      <w:r w:rsidRPr="00E154B5">
        <w:rPr>
          <w:b/>
          <w:bCs/>
        </w:rPr>
        <w:t>Chapter Four:</w:t>
      </w:r>
      <w:r w:rsidRPr="00E154B5">
        <w:t xml:space="preserve"> Unknowing and the </w:t>
      </w:r>
      <w:r>
        <w:t>u</w:t>
      </w:r>
      <w:r w:rsidRPr="00E154B5">
        <w:t>ncanny</w:t>
      </w:r>
      <w:r>
        <w:t>. F</w:t>
      </w:r>
      <w:r>
        <w:rPr>
          <w:rFonts w:cstheme="minorBidi"/>
          <w:bCs/>
          <w:szCs w:val="22"/>
        </w:rPr>
        <w:t>ragmentation of the self, distorted space and time.</w:t>
      </w:r>
    </w:p>
    <w:p w14:paraId="31B31772" w14:textId="77777777" w:rsidR="00E154B5" w:rsidRPr="00E154B5" w:rsidRDefault="00E154B5" w:rsidP="00E154B5">
      <w:pPr>
        <w:spacing w:after="0"/>
        <w:rPr>
          <w:b/>
          <w:bCs/>
        </w:rPr>
      </w:pPr>
    </w:p>
    <w:p w14:paraId="3E97325A" w14:textId="1C3EC29F" w:rsidR="00E154B5" w:rsidRPr="00E154B5" w:rsidRDefault="00E154B5" w:rsidP="00E154B5">
      <w:pPr>
        <w:spacing w:after="0"/>
      </w:pPr>
      <w:r w:rsidRPr="00E154B5">
        <w:rPr>
          <w:b/>
          <w:bCs/>
        </w:rPr>
        <w:t>Chapter Five:</w:t>
      </w:r>
      <w:r w:rsidRPr="00E154B5">
        <w:t xml:space="preserve"> Themes and </w:t>
      </w:r>
      <w:r>
        <w:t>m</w:t>
      </w:r>
      <w:r w:rsidRPr="00E154B5">
        <w:t xml:space="preserve">otifs. </w:t>
      </w:r>
      <w:r>
        <w:rPr>
          <w:rFonts w:cstheme="minorBidi"/>
          <w:bCs/>
          <w:szCs w:val="22"/>
        </w:rPr>
        <w:t xml:space="preserve">Bureaucracy and the archive. Art and Music. Kafka’s animals. </w:t>
      </w:r>
      <w:r w:rsidRPr="00E154B5">
        <w:t>Conclusion.</w:t>
      </w:r>
    </w:p>
    <w:p w14:paraId="49737A8A" w14:textId="77777777" w:rsidR="00E154B5" w:rsidRPr="00E154B5" w:rsidRDefault="00E154B5" w:rsidP="00E154B5">
      <w:pPr>
        <w:spacing w:after="0"/>
      </w:pPr>
    </w:p>
    <w:p w14:paraId="6E30E3C9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szCs w:val="22"/>
        </w:rPr>
        <w:t xml:space="preserve">PART II: KAFKA IN BRITAIN FROM THE 1930s TO THE 1960s </w:t>
      </w:r>
    </w:p>
    <w:p w14:paraId="649F862F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56EBB621" w14:textId="77777777" w:rsidR="00E154B5" w:rsidRPr="00E154B5" w:rsidRDefault="00E154B5" w:rsidP="00E154B5">
      <w:pPr>
        <w:spacing w:after="0"/>
        <w:rPr>
          <w:rFonts w:eastAsia="Calibri"/>
          <w:b/>
        </w:rPr>
      </w:pPr>
      <w:r w:rsidRPr="00E154B5">
        <w:rPr>
          <w:rFonts w:cstheme="minorBidi"/>
          <w:b/>
          <w:szCs w:val="22"/>
        </w:rPr>
        <w:t xml:space="preserve">Chapter Six: </w:t>
      </w:r>
      <w:bookmarkStart w:id="3" w:name="_Hlk57020640"/>
      <w:r w:rsidRPr="00E154B5">
        <w:rPr>
          <w:rFonts w:eastAsia="Calibri"/>
          <w:b/>
        </w:rPr>
        <w:t xml:space="preserve">Kafka and </w:t>
      </w:r>
      <w:r w:rsidRPr="00E154B5">
        <w:rPr>
          <w:b/>
          <w:szCs w:val="20"/>
        </w:rPr>
        <w:t>Political Writers of the 1930s and 1940s</w:t>
      </w:r>
      <w:r w:rsidRPr="00E154B5">
        <w:rPr>
          <w:rFonts w:eastAsia="Calibri"/>
          <w:b/>
        </w:rPr>
        <w:t xml:space="preserve"> </w:t>
      </w:r>
      <w:bookmarkEnd w:id="3"/>
    </w:p>
    <w:p w14:paraId="2BB6EFE6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Edward Upward (</w:t>
      </w:r>
      <w:r w:rsidRPr="00E154B5">
        <w:rPr>
          <w:rFonts w:cstheme="minorBidi"/>
          <w:i/>
          <w:iCs/>
          <w:szCs w:val="22"/>
        </w:rPr>
        <w:t>Journey to the Border</w:t>
      </w:r>
      <w:r w:rsidRPr="00E154B5">
        <w:rPr>
          <w:rFonts w:cstheme="minorBidi"/>
          <w:szCs w:val="22"/>
        </w:rPr>
        <w:t>), Graham Greene</w:t>
      </w:r>
      <w:r w:rsidRPr="00E154B5">
        <w:rPr>
          <w:rFonts w:cstheme="minorBidi"/>
          <w:i/>
          <w:snapToGrid w:val="0"/>
          <w:szCs w:val="22"/>
        </w:rPr>
        <w:t xml:space="preserve"> </w:t>
      </w:r>
      <w:r w:rsidRPr="00E154B5">
        <w:rPr>
          <w:snapToGrid w:val="0"/>
          <w:szCs w:val="20"/>
        </w:rPr>
        <w:t>(</w:t>
      </w:r>
      <w:r w:rsidRPr="00E154B5">
        <w:rPr>
          <w:i/>
          <w:snapToGrid w:val="0"/>
          <w:szCs w:val="20"/>
        </w:rPr>
        <w:t xml:space="preserve">The Confidential Agent </w:t>
      </w:r>
      <w:r w:rsidRPr="00E154B5">
        <w:rPr>
          <w:iCs/>
          <w:snapToGrid w:val="0"/>
          <w:szCs w:val="20"/>
        </w:rPr>
        <w:t>and</w:t>
      </w:r>
      <w:r w:rsidRPr="00E154B5">
        <w:rPr>
          <w:i/>
          <w:snapToGrid w:val="0"/>
          <w:szCs w:val="20"/>
        </w:rPr>
        <w:t xml:space="preserve"> The Ministry of Fear</w:t>
      </w:r>
      <w:r w:rsidRPr="00E154B5">
        <w:rPr>
          <w:snapToGrid w:val="0"/>
          <w:szCs w:val="20"/>
        </w:rPr>
        <w:t xml:space="preserve">), </w:t>
      </w:r>
      <w:r w:rsidRPr="00E154B5">
        <w:rPr>
          <w:rFonts w:cstheme="minorBidi"/>
          <w:szCs w:val="22"/>
        </w:rPr>
        <w:t xml:space="preserve">Ruthven Todd </w:t>
      </w:r>
      <w:r w:rsidRPr="00E154B5">
        <w:rPr>
          <w:snapToGrid w:val="0"/>
          <w:szCs w:val="20"/>
        </w:rPr>
        <w:t>(</w:t>
      </w:r>
      <w:r w:rsidRPr="00E154B5">
        <w:rPr>
          <w:i/>
          <w:snapToGrid w:val="0"/>
          <w:szCs w:val="20"/>
        </w:rPr>
        <w:t>Over the Mountain, The Lost Traveller</w:t>
      </w:r>
      <w:r w:rsidRPr="00E154B5">
        <w:rPr>
          <w:snapToGrid w:val="0"/>
          <w:szCs w:val="20"/>
        </w:rPr>
        <w:t>)</w:t>
      </w:r>
      <w:r w:rsidRPr="00E154B5">
        <w:rPr>
          <w:rFonts w:cstheme="minorBidi"/>
          <w:szCs w:val="22"/>
        </w:rPr>
        <w:t xml:space="preserve">. </w:t>
      </w:r>
    </w:p>
    <w:p w14:paraId="241E1137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30872979" w14:textId="77777777" w:rsidR="00E154B5" w:rsidRPr="00E154B5" w:rsidRDefault="00E154B5" w:rsidP="00E154B5">
      <w:pPr>
        <w:spacing w:after="0"/>
        <w:rPr>
          <w:rFonts w:cstheme="minorBidi"/>
          <w:bCs/>
          <w:i/>
          <w:szCs w:val="22"/>
        </w:rPr>
      </w:pPr>
      <w:r w:rsidRPr="00E154B5">
        <w:rPr>
          <w:rFonts w:cstheme="minorBidi"/>
          <w:b/>
          <w:bCs/>
          <w:szCs w:val="22"/>
        </w:rPr>
        <w:t>Chapter Seven:</w:t>
      </w:r>
      <w:r w:rsidRPr="00E154B5">
        <w:rPr>
          <w:rFonts w:cstheme="minorBidi"/>
          <w:szCs w:val="22"/>
        </w:rPr>
        <w:t xml:space="preserve"> </w:t>
      </w:r>
      <w:r w:rsidRPr="00E154B5">
        <w:rPr>
          <w:rFonts w:cstheme="minorBidi"/>
          <w:b/>
          <w:szCs w:val="22"/>
        </w:rPr>
        <w:t>Rex Warner’s ‘Anti-Fascist Fairy Tales’</w:t>
      </w:r>
      <w:r w:rsidRPr="00E154B5">
        <w:rPr>
          <w:rFonts w:cstheme="minorBidi"/>
          <w:bCs/>
          <w:szCs w:val="22"/>
        </w:rPr>
        <w:t xml:space="preserve">: </w:t>
      </w:r>
      <w:r w:rsidRPr="00E154B5">
        <w:rPr>
          <w:rFonts w:cstheme="minorBidi"/>
          <w:bCs/>
          <w:i/>
          <w:iCs/>
          <w:szCs w:val="22"/>
        </w:rPr>
        <w:t>The Wild Goose</w:t>
      </w:r>
      <w:r w:rsidRPr="00E154B5">
        <w:rPr>
          <w:rFonts w:cstheme="minorBidi"/>
          <w:bCs/>
          <w:i/>
          <w:szCs w:val="22"/>
        </w:rPr>
        <w:t xml:space="preserve"> Chase</w:t>
      </w:r>
      <w:r w:rsidRPr="00E154B5">
        <w:rPr>
          <w:rFonts w:cstheme="minorBidi"/>
          <w:bCs/>
          <w:szCs w:val="22"/>
        </w:rPr>
        <w:t xml:space="preserve"> and </w:t>
      </w:r>
      <w:r w:rsidRPr="00E154B5">
        <w:rPr>
          <w:rFonts w:cstheme="minorBidi"/>
          <w:bCs/>
          <w:i/>
          <w:szCs w:val="22"/>
        </w:rPr>
        <w:t>The Aerodrome</w:t>
      </w:r>
      <w:r w:rsidRPr="00E154B5">
        <w:rPr>
          <w:rFonts w:cstheme="minorBidi"/>
          <w:bCs/>
          <w:iCs/>
          <w:szCs w:val="22"/>
        </w:rPr>
        <w:t xml:space="preserve">. In brief: </w:t>
      </w:r>
      <w:r w:rsidRPr="00E154B5">
        <w:rPr>
          <w:rFonts w:cstheme="minorBidi"/>
          <w:bCs/>
          <w:i/>
          <w:szCs w:val="22"/>
        </w:rPr>
        <w:t>The Professor</w:t>
      </w:r>
    </w:p>
    <w:p w14:paraId="4C4ECD2A" w14:textId="77777777" w:rsidR="00E154B5" w:rsidRPr="00E154B5" w:rsidRDefault="00E154B5" w:rsidP="00E154B5">
      <w:pPr>
        <w:spacing w:after="0"/>
        <w:rPr>
          <w:rFonts w:cstheme="minorBidi"/>
          <w:bCs/>
          <w:i/>
          <w:szCs w:val="22"/>
        </w:rPr>
      </w:pPr>
    </w:p>
    <w:p w14:paraId="0621A5AB" w14:textId="77777777" w:rsidR="00E154B5" w:rsidRPr="00E154B5" w:rsidRDefault="00E154B5" w:rsidP="00E154B5">
      <w:pPr>
        <w:spacing w:after="0"/>
        <w:rPr>
          <w:b/>
          <w:szCs w:val="20"/>
        </w:rPr>
      </w:pPr>
      <w:r w:rsidRPr="00E154B5">
        <w:rPr>
          <w:rFonts w:cstheme="minorBidi"/>
          <w:b/>
          <w:szCs w:val="22"/>
        </w:rPr>
        <w:t xml:space="preserve">Chapter Eight: </w:t>
      </w:r>
      <w:r w:rsidRPr="00E154B5">
        <w:rPr>
          <w:b/>
          <w:szCs w:val="20"/>
        </w:rPr>
        <w:t>Other Writers from the 1930s to the 1960s</w:t>
      </w:r>
    </w:p>
    <w:p w14:paraId="53DD49B1" w14:textId="77777777" w:rsidR="00E154B5" w:rsidRPr="00E154B5" w:rsidRDefault="00E154B5" w:rsidP="00E154B5">
      <w:pPr>
        <w:spacing w:after="0"/>
        <w:rPr>
          <w:szCs w:val="20"/>
        </w:rPr>
      </w:pPr>
      <w:r w:rsidRPr="00E154B5">
        <w:rPr>
          <w:rFonts w:cstheme="minorBidi"/>
          <w:szCs w:val="22"/>
        </w:rPr>
        <w:t>Henry Green (</w:t>
      </w:r>
      <w:r w:rsidRPr="00E154B5">
        <w:rPr>
          <w:rFonts w:cstheme="minorBidi"/>
          <w:i/>
          <w:iCs/>
          <w:szCs w:val="22"/>
        </w:rPr>
        <w:t>Party Going</w:t>
      </w:r>
      <w:r w:rsidRPr="00E154B5">
        <w:rPr>
          <w:rFonts w:cstheme="minorBidi"/>
          <w:szCs w:val="22"/>
        </w:rPr>
        <w:t>), William Sansom (</w:t>
      </w:r>
      <w:r w:rsidRPr="00E154B5">
        <w:rPr>
          <w:rFonts w:cstheme="minorBidi"/>
          <w:i/>
          <w:iCs/>
          <w:szCs w:val="22"/>
        </w:rPr>
        <w:t>Fireman Flower</w:t>
      </w:r>
      <w:r w:rsidRPr="00E154B5">
        <w:rPr>
          <w:rFonts w:cstheme="minorBidi"/>
          <w:szCs w:val="22"/>
        </w:rPr>
        <w:t xml:space="preserve"> and ‘</w:t>
      </w:r>
      <w:r w:rsidRPr="00E154B5">
        <w:rPr>
          <w:szCs w:val="20"/>
        </w:rPr>
        <w:t xml:space="preserve">The Equilibriad’). In brief: </w:t>
      </w:r>
      <w:r w:rsidRPr="00E154B5">
        <w:t xml:space="preserve">Jocelyn </w:t>
      </w:r>
      <w:r w:rsidRPr="00E154B5">
        <w:rPr>
          <w:szCs w:val="20"/>
        </w:rPr>
        <w:t>Brooke (</w:t>
      </w:r>
      <w:r w:rsidRPr="00E154B5">
        <w:rPr>
          <w:i/>
          <w:iCs/>
          <w:szCs w:val="20"/>
        </w:rPr>
        <w:t>Image of a Drawn Sword</w:t>
      </w:r>
      <w:r w:rsidRPr="00E154B5">
        <w:rPr>
          <w:szCs w:val="20"/>
        </w:rPr>
        <w:t>), Nigel Dennis (</w:t>
      </w:r>
      <w:r w:rsidRPr="00E154B5">
        <w:rPr>
          <w:i/>
          <w:iCs/>
          <w:szCs w:val="20"/>
        </w:rPr>
        <w:t>A House in Order</w:t>
      </w:r>
      <w:r w:rsidRPr="00E154B5">
        <w:rPr>
          <w:szCs w:val="20"/>
        </w:rPr>
        <w:t xml:space="preserve">). </w:t>
      </w:r>
    </w:p>
    <w:p w14:paraId="6B60EA75" w14:textId="77777777" w:rsidR="00E154B5" w:rsidRPr="00E154B5" w:rsidRDefault="00E154B5" w:rsidP="00E154B5">
      <w:pPr>
        <w:spacing w:after="0"/>
        <w:rPr>
          <w:rFonts w:cstheme="minorBidi"/>
          <w:bCs/>
          <w:iCs/>
          <w:szCs w:val="22"/>
        </w:rPr>
      </w:pPr>
    </w:p>
    <w:p w14:paraId="000F7E92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rFonts w:cstheme="minorBidi"/>
          <w:b/>
          <w:bCs/>
          <w:szCs w:val="22"/>
        </w:rPr>
        <w:t>Chapter Nine: Anna Kavan</w:t>
      </w:r>
    </w:p>
    <w:p w14:paraId="6D776873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i/>
          <w:iCs/>
          <w:szCs w:val="20"/>
        </w:rPr>
        <w:t>Asylum Piece</w:t>
      </w:r>
      <w:r w:rsidRPr="00E154B5">
        <w:rPr>
          <w:szCs w:val="20"/>
        </w:rPr>
        <w:t xml:space="preserve">, </w:t>
      </w:r>
      <w:r w:rsidRPr="00E154B5">
        <w:rPr>
          <w:i/>
          <w:iCs/>
          <w:szCs w:val="20"/>
        </w:rPr>
        <w:t>I am Lazarus</w:t>
      </w:r>
      <w:r w:rsidRPr="00E154B5">
        <w:rPr>
          <w:szCs w:val="20"/>
        </w:rPr>
        <w:t xml:space="preserve">, </w:t>
      </w:r>
      <w:r w:rsidRPr="00E154B5">
        <w:rPr>
          <w:i/>
          <w:iCs/>
          <w:szCs w:val="20"/>
        </w:rPr>
        <w:t>Sleep Has His House</w:t>
      </w:r>
      <w:r w:rsidRPr="00E154B5">
        <w:rPr>
          <w:szCs w:val="20"/>
        </w:rPr>
        <w:t xml:space="preserve">, </w:t>
      </w:r>
      <w:r w:rsidRPr="00E154B5">
        <w:rPr>
          <w:i/>
          <w:iCs/>
          <w:szCs w:val="20"/>
        </w:rPr>
        <w:t>Eagle’s Nest</w:t>
      </w:r>
      <w:r w:rsidRPr="00E154B5">
        <w:rPr>
          <w:szCs w:val="20"/>
        </w:rPr>
        <w:t xml:space="preserve">, </w:t>
      </w:r>
      <w:r w:rsidRPr="00E154B5">
        <w:rPr>
          <w:i/>
          <w:iCs/>
          <w:szCs w:val="20"/>
        </w:rPr>
        <w:t>Ice</w:t>
      </w:r>
    </w:p>
    <w:p w14:paraId="18EEF393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</w:p>
    <w:p w14:paraId="22030FF7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rFonts w:cstheme="minorBidi"/>
          <w:b/>
          <w:bCs/>
          <w:szCs w:val="22"/>
        </w:rPr>
        <w:t>PART III: KAFKA IN IRELAND</w:t>
      </w:r>
    </w:p>
    <w:p w14:paraId="6A884E18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</w:p>
    <w:p w14:paraId="0A28E6FB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  <w:r w:rsidRPr="00E154B5">
        <w:rPr>
          <w:rFonts w:cstheme="minorBidi"/>
          <w:b/>
          <w:iCs/>
          <w:szCs w:val="22"/>
        </w:rPr>
        <w:t>Chapter Ten: Samuel Beckett</w:t>
      </w:r>
    </w:p>
    <w:p w14:paraId="5E31F31D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  <w:r w:rsidRPr="00E154B5">
        <w:rPr>
          <w:rFonts w:cstheme="minorBidi"/>
          <w:i/>
          <w:iCs/>
          <w:szCs w:val="22"/>
        </w:rPr>
        <w:t xml:space="preserve">Watt </w:t>
      </w:r>
      <w:r w:rsidRPr="00E154B5">
        <w:rPr>
          <w:rFonts w:cstheme="minorBidi"/>
          <w:szCs w:val="22"/>
        </w:rPr>
        <w:t xml:space="preserve">and </w:t>
      </w:r>
      <w:r w:rsidRPr="00E154B5">
        <w:rPr>
          <w:rFonts w:cstheme="minorBidi"/>
          <w:i/>
          <w:iCs/>
          <w:szCs w:val="22"/>
        </w:rPr>
        <w:t>Molloy</w:t>
      </w:r>
    </w:p>
    <w:p w14:paraId="3D4887C3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</w:p>
    <w:p w14:paraId="228D10B8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b/>
          <w:iCs/>
          <w:szCs w:val="22"/>
        </w:rPr>
        <w:t>Chapter Eleven: O’Brien and Banville</w:t>
      </w:r>
      <w:r w:rsidRPr="00E154B5">
        <w:rPr>
          <w:rFonts w:cstheme="minorBidi"/>
          <w:szCs w:val="22"/>
        </w:rPr>
        <w:t xml:space="preserve"> </w:t>
      </w:r>
    </w:p>
    <w:p w14:paraId="18C72442" w14:textId="77777777" w:rsidR="00E154B5" w:rsidRPr="00E154B5" w:rsidRDefault="00E154B5" w:rsidP="00E154B5">
      <w:pPr>
        <w:spacing w:after="0"/>
        <w:rPr>
          <w:rFonts w:cstheme="minorBidi"/>
          <w:i/>
          <w:iCs/>
          <w:szCs w:val="22"/>
        </w:rPr>
      </w:pPr>
      <w:r w:rsidRPr="00E154B5">
        <w:rPr>
          <w:rFonts w:cstheme="minorBidi"/>
          <w:szCs w:val="22"/>
        </w:rPr>
        <w:t xml:space="preserve">Flann O’Brien, </w:t>
      </w:r>
      <w:r w:rsidRPr="00E154B5">
        <w:rPr>
          <w:rFonts w:cstheme="minorBidi"/>
          <w:i/>
          <w:iCs/>
          <w:szCs w:val="22"/>
        </w:rPr>
        <w:t>The Third Policeman</w:t>
      </w:r>
    </w:p>
    <w:p w14:paraId="2AC6C168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  <w:r w:rsidRPr="00E154B5">
        <w:rPr>
          <w:snapToGrid w:val="0"/>
          <w:szCs w:val="20"/>
        </w:rPr>
        <w:t xml:space="preserve">John Banville, </w:t>
      </w:r>
      <w:r w:rsidRPr="00E154B5">
        <w:rPr>
          <w:i/>
          <w:iCs/>
          <w:snapToGrid w:val="0"/>
          <w:szCs w:val="20"/>
        </w:rPr>
        <w:t>The Book of Evidence</w:t>
      </w:r>
    </w:p>
    <w:p w14:paraId="25F68CEC" w14:textId="77777777" w:rsidR="00E154B5" w:rsidRPr="00E154B5" w:rsidRDefault="00E154B5" w:rsidP="00E154B5">
      <w:pPr>
        <w:spacing w:after="0"/>
        <w:rPr>
          <w:rFonts w:cstheme="minorBidi"/>
          <w:b/>
          <w:iCs/>
          <w:szCs w:val="22"/>
        </w:rPr>
      </w:pPr>
    </w:p>
    <w:p w14:paraId="7E8900EA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rFonts w:cstheme="minorBidi"/>
          <w:b/>
          <w:bCs/>
          <w:szCs w:val="22"/>
        </w:rPr>
        <w:t>PART IV: KAFKA IN SCOTLAND</w:t>
      </w:r>
    </w:p>
    <w:p w14:paraId="68F50046" w14:textId="77777777" w:rsidR="00E154B5" w:rsidRPr="00E154B5" w:rsidRDefault="00E154B5" w:rsidP="00E154B5">
      <w:pPr>
        <w:spacing w:after="0"/>
        <w:rPr>
          <w:snapToGrid w:val="0"/>
          <w:szCs w:val="20"/>
        </w:rPr>
      </w:pPr>
    </w:p>
    <w:p w14:paraId="1A187398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iCs/>
          <w:szCs w:val="22"/>
        </w:rPr>
        <w:t>Chapter Twelve:</w:t>
      </w:r>
      <w:r w:rsidRPr="00E154B5">
        <w:rPr>
          <w:rFonts w:cstheme="minorBidi"/>
          <w:b/>
          <w:szCs w:val="22"/>
        </w:rPr>
        <w:t xml:space="preserve"> Alasdair Gray and Iain Banks </w:t>
      </w:r>
    </w:p>
    <w:p w14:paraId="371752DB" w14:textId="77777777" w:rsidR="00E154B5" w:rsidRPr="00E154B5" w:rsidRDefault="00E154B5" w:rsidP="00E154B5">
      <w:pPr>
        <w:spacing w:after="0"/>
        <w:rPr>
          <w:rFonts w:cstheme="minorBidi"/>
          <w:bCs/>
          <w:i/>
          <w:iCs/>
          <w:szCs w:val="22"/>
        </w:rPr>
      </w:pPr>
      <w:bookmarkStart w:id="4" w:name="_Hlk75525265"/>
      <w:r w:rsidRPr="00E154B5">
        <w:rPr>
          <w:rFonts w:cstheme="minorBidi"/>
          <w:bCs/>
          <w:szCs w:val="22"/>
        </w:rPr>
        <w:t>Alasdair</w:t>
      </w:r>
      <w:bookmarkEnd w:id="4"/>
      <w:r w:rsidRPr="00E154B5">
        <w:rPr>
          <w:rFonts w:cstheme="minorBidi"/>
          <w:bCs/>
          <w:szCs w:val="22"/>
        </w:rPr>
        <w:t xml:space="preserve"> Gray, </w:t>
      </w:r>
      <w:r w:rsidRPr="00E154B5">
        <w:rPr>
          <w:rFonts w:cstheme="minorBidi"/>
          <w:bCs/>
          <w:i/>
          <w:iCs/>
          <w:szCs w:val="22"/>
        </w:rPr>
        <w:t>Lanark</w:t>
      </w:r>
    </w:p>
    <w:p w14:paraId="14D25DB9" w14:textId="77777777" w:rsidR="00E154B5" w:rsidRPr="00E154B5" w:rsidRDefault="00E154B5" w:rsidP="00E154B5">
      <w:pPr>
        <w:spacing w:after="0"/>
        <w:rPr>
          <w:rFonts w:cstheme="minorBidi"/>
          <w:bCs/>
          <w:szCs w:val="22"/>
        </w:rPr>
      </w:pPr>
      <w:bookmarkStart w:id="5" w:name="_Hlk75525276"/>
      <w:r w:rsidRPr="00E154B5">
        <w:rPr>
          <w:rFonts w:cstheme="minorBidi"/>
          <w:bCs/>
          <w:szCs w:val="22"/>
        </w:rPr>
        <w:t>Iain</w:t>
      </w:r>
      <w:bookmarkEnd w:id="5"/>
      <w:r w:rsidRPr="00E154B5">
        <w:rPr>
          <w:rFonts w:cstheme="minorBidi"/>
          <w:bCs/>
          <w:szCs w:val="22"/>
        </w:rPr>
        <w:t xml:space="preserve"> Banks, </w:t>
      </w:r>
      <w:r w:rsidRPr="00E154B5">
        <w:rPr>
          <w:i/>
          <w:snapToGrid w:val="0"/>
          <w:szCs w:val="20"/>
        </w:rPr>
        <w:t>Walking on Glass</w:t>
      </w:r>
      <w:r w:rsidRPr="00E154B5">
        <w:rPr>
          <w:snapToGrid w:val="0"/>
          <w:szCs w:val="20"/>
        </w:rPr>
        <w:t xml:space="preserve"> and </w:t>
      </w:r>
      <w:r w:rsidRPr="00E154B5">
        <w:rPr>
          <w:rFonts w:cstheme="minorBidi"/>
          <w:bCs/>
          <w:i/>
          <w:iCs/>
          <w:szCs w:val="22"/>
        </w:rPr>
        <w:t>The Bridge</w:t>
      </w:r>
      <w:r w:rsidRPr="00E154B5">
        <w:rPr>
          <w:rFonts w:cstheme="minorBidi"/>
          <w:bCs/>
          <w:szCs w:val="22"/>
        </w:rPr>
        <w:t xml:space="preserve">. </w:t>
      </w:r>
    </w:p>
    <w:p w14:paraId="65624497" w14:textId="77777777" w:rsidR="00E154B5" w:rsidRPr="00E154B5" w:rsidRDefault="00E154B5" w:rsidP="00E154B5">
      <w:pPr>
        <w:spacing w:after="0"/>
        <w:rPr>
          <w:rFonts w:cstheme="minorBidi"/>
          <w:bCs/>
          <w:szCs w:val="22"/>
        </w:rPr>
      </w:pPr>
    </w:p>
    <w:p w14:paraId="05EE5284" w14:textId="77777777" w:rsidR="00E154B5" w:rsidRPr="00E154B5" w:rsidRDefault="00E154B5" w:rsidP="00E154B5">
      <w:pPr>
        <w:spacing w:after="0"/>
        <w:rPr>
          <w:rFonts w:cstheme="minorBidi"/>
          <w:i/>
          <w:iCs/>
          <w:szCs w:val="22"/>
        </w:rPr>
      </w:pPr>
      <w:r w:rsidRPr="00E154B5">
        <w:rPr>
          <w:rFonts w:cstheme="minorBidi"/>
          <w:b/>
          <w:szCs w:val="22"/>
        </w:rPr>
        <w:t>Chapter Thirteen: James Kelman</w:t>
      </w:r>
      <w:r w:rsidRPr="00E154B5">
        <w:rPr>
          <w:rFonts w:cstheme="minorBidi"/>
          <w:bCs/>
          <w:szCs w:val="22"/>
        </w:rPr>
        <w:t xml:space="preserve">: </w:t>
      </w:r>
      <w:r w:rsidRPr="00E154B5">
        <w:rPr>
          <w:rFonts w:cstheme="minorBidi"/>
          <w:bCs/>
          <w:i/>
          <w:iCs/>
          <w:szCs w:val="22"/>
        </w:rPr>
        <w:t>A Disaffection</w:t>
      </w:r>
      <w:r w:rsidRPr="00E154B5">
        <w:rPr>
          <w:rFonts w:cstheme="minorBidi"/>
          <w:bCs/>
          <w:szCs w:val="22"/>
        </w:rPr>
        <w:t xml:space="preserve"> and</w:t>
      </w:r>
      <w:r w:rsidRPr="00E154B5">
        <w:rPr>
          <w:rFonts w:cstheme="minorBidi"/>
          <w:bCs/>
          <w:i/>
          <w:iCs/>
          <w:szCs w:val="22"/>
        </w:rPr>
        <w:t xml:space="preserve"> How Late it was, How Late</w:t>
      </w:r>
      <w:r w:rsidRPr="00E154B5">
        <w:rPr>
          <w:rFonts w:cstheme="minorBidi"/>
          <w:bCs/>
          <w:szCs w:val="22"/>
        </w:rPr>
        <w:t>. Short Stories from</w:t>
      </w:r>
      <w:r w:rsidRPr="00E154B5">
        <w:rPr>
          <w:rFonts w:cstheme="minorBidi"/>
          <w:bCs/>
          <w:i/>
          <w:iCs/>
          <w:szCs w:val="22"/>
        </w:rPr>
        <w:t xml:space="preserve"> Lean Tales, The Burn, Greyhound for Breakfast</w:t>
      </w:r>
      <w:r w:rsidRPr="00E154B5">
        <w:rPr>
          <w:rFonts w:cstheme="minorBidi"/>
          <w:bCs/>
          <w:szCs w:val="22"/>
        </w:rPr>
        <w:t xml:space="preserve"> </w:t>
      </w:r>
    </w:p>
    <w:p w14:paraId="22E03685" w14:textId="77777777" w:rsidR="00E154B5" w:rsidRPr="00E154B5" w:rsidRDefault="00E154B5" w:rsidP="00E154B5">
      <w:pPr>
        <w:spacing w:after="0"/>
        <w:rPr>
          <w:rFonts w:cstheme="minorBidi"/>
          <w:bCs/>
          <w:szCs w:val="22"/>
        </w:rPr>
      </w:pPr>
    </w:p>
    <w:p w14:paraId="0E98585F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szCs w:val="22"/>
        </w:rPr>
        <w:lastRenderedPageBreak/>
        <w:t xml:space="preserve">PART V: KAFKA IN BRITAIN FROM THE 1960s TO THE PRESENT DAY: </w:t>
      </w:r>
    </w:p>
    <w:p w14:paraId="0582F601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0C242E67" w14:textId="77777777" w:rsidR="00E154B5" w:rsidRPr="00E154B5" w:rsidRDefault="00E154B5" w:rsidP="00E154B5">
      <w:pPr>
        <w:spacing w:after="0"/>
        <w:rPr>
          <w:rFonts w:cstheme="minorBidi"/>
          <w:iCs/>
          <w:szCs w:val="22"/>
        </w:rPr>
      </w:pPr>
      <w:r w:rsidRPr="00E154B5">
        <w:rPr>
          <w:rFonts w:cstheme="minorBidi"/>
          <w:b/>
          <w:szCs w:val="22"/>
        </w:rPr>
        <w:t xml:space="preserve">Chapter Fourteen: Kazuo Ishiguro: </w:t>
      </w:r>
      <w:r w:rsidRPr="00E154B5">
        <w:rPr>
          <w:rFonts w:cstheme="minorBidi"/>
          <w:bCs/>
          <w:i/>
          <w:szCs w:val="22"/>
        </w:rPr>
        <w:t>The Unconsoled</w:t>
      </w:r>
      <w:r w:rsidRPr="00E154B5">
        <w:rPr>
          <w:rFonts w:cstheme="minorBidi"/>
          <w:bCs/>
          <w:iCs/>
          <w:szCs w:val="22"/>
        </w:rPr>
        <w:t xml:space="preserve">. In brief: Short Stories, </w:t>
      </w:r>
      <w:r w:rsidRPr="00E154B5">
        <w:rPr>
          <w:rFonts w:cstheme="minorBidi"/>
          <w:bCs/>
          <w:i/>
          <w:szCs w:val="22"/>
        </w:rPr>
        <w:t>When We were Orphans</w:t>
      </w:r>
      <w:r w:rsidRPr="00E154B5">
        <w:rPr>
          <w:rFonts w:cstheme="minorBidi"/>
          <w:bCs/>
          <w:iCs/>
          <w:szCs w:val="22"/>
        </w:rPr>
        <w:t xml:space="preserve"> </w:t>
      </w:r>
    </w:p>
    <w:p w14:paraId="6314D512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313F0176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szCs w:val="22"/>
        </w:rPr>
        <w:t xml:space="preserve">Chapter Fifteen: W G Sebald: </w:t>
      </w:r>
      <w:r w:rsidRPr="00E154B5">
        <w:rPr>
          <w:rFonts w:cstheme="minorBidi"/>
          <w:bCs/>
          <w:i/>
          <w:szCs w:val="22"/>
        </w:rPr>
        <w:t>Vertigo</w:t>
      </w:r>
      <w:r w:rsidRPr="00E154B5">
        <w:rPr>
          <w:rFonts w:cstheme="minorBidi"/>
          <w:bCs/>
          <w:szCs w:val="22"/>
        </w:rPr>
        <w:t xml:space="preserve"> and </w:t>
      </w:r>
      <w:r w:rsidRPr="00E154B5">
        <w:rPr>
          <w:rFonts w:cstheme="minorBidi"/>
          <w:bCs/>
          <w:i/>
          <w:szCs w:val="22"/>
        </w:rPr>
        <w:t>Austerlitz</w:t>
      </w:r>
    </w:p>
    <w:p w14:paraId="5927D140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679365BB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bookmarkStart w:id="6" w:name="_Hlk75525214"/>
      <w:r w:rsidRPr="00E154B5">
        <w:rPr>
          <w:rFonts w:cstheme="minorBidi"/>
          <w:b/>
          <w:szCs w:val="22"/>
        </w:rPr>
        <w:t>Chapter Sixteen</w:t>
      </w:r>
      <w:bookmarkEnd w:id="6"/>
      <w:r w:rsidRPr="00E154B5">
        <w:rPr>
          <w:rFonts w:cstheme="minorBidi"/>
          <w:b/>
          <w:szCs w:val="22"/>
        </w:rPr>
        <w:t>: ‘</w:t>
      </w:r>
      <w:r w:rsidRPr="00E154B5">
        <w:rPr>
          <w:rFonts w:cstheme="minorBidi"/>
          <w:b/>
          <w:bCs/>
          <w:szCs w:val="22"/>
        </w:rPr>
        <w:t xml:space="preserve">New Wave’ </w:t>
      </w:r>
      <w:r w:rsidRPr="00E154B5">
        <w:rPr>
          <w:rFonts w:cstheme="minorBidi"/>
          <w:b/>
          <w:szCs w:val="22"/>
        </w:rPr>
        <w:t>Science Fiction and the ‘New Weird’</w:t>
      </w:r>
    </w:p>
    <w:p w14:paraId="1CB29CD7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0B3798C9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J G Ballard (</w:t>
      </w:r>
      <w:r w:rsidRPr="00E154B5">
        <w:rPr>
          <w:rFonts w:cstheme="minorBidi"/>
          <w:i/>
          <w:iCs/>
          <w:szCs w:val="22"/>
        </w:rPr>
        <w:t>Concrete Island</w:t>
      </w:r>
      <w:r w:rsidRPr="00E154B5">
        <w:rPr>
          <w:rFonts w:cstheme="minorBidi"/>
          <w:szCs w:val="22"/>
        </w:rPr>
        <w:t xml:space="preserve"> and Short Stories) </w:t>
      </w:r>
    </w:p>
    <w:p w14:paraId="6EECFEBB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szCs w:val="22"/>
        </w:rPr>
        <w:t>China Miéville (</w:t>
      </w:r>
      <w:r w:rsidRPr="00E154B5">
        <w:rPr>
          <w:rFonts w:cstheme="minorBidi"/>
          <w:i/>
          <w:iCs/>
          <w:szCs w:val="22"/>
        </w:rPr>
        <w:t>The City and the City</w:t>
      </w:r>
      <w:r w:rsidRPr="00E154B5">
        <w:rPr>
          <w:rFonts w:cstheme="minorBidi"/>
          <w:szCs w:val="22"/>
        </w:rPr>
        <w:t>,</w:t>
      </w:r>
      <w:r w:rsidRPr="00E154B5">
        <w:rPr>
          <w:rFonts w:cstheme="minorBidi"/>
          <w:i/>
          <w:iCs/>
          <w:szCs w:val="22"/>
        </w:rPr>
        <w:t xml:space="preserve"> This Census-Taker</w:t>
      </w:r>
      <w:r w:rsidRPr="00E154B5">
        <w:rPr>
          <w:rFonts w:cstheme="minorBidi"/>
          <w:szCs w:val="22"/>
        </w:rPr>
        <w:t>)</w:t>
      </w:r>
    </w:p>
    <w:p w14:paraId="14F5301E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Cs/>
          <w:szCs w:val="22"/>
        </w:rPr>
        <w:t xml:space="preserve">In brief: M John Harrison (Short Stories, </w:t>
      </w:r>
      <w:r w:rsidRPr="00E154B5">
        <w:rPr>
          <w:rFonts w:cstheme="minorBidi"/>
          <w:bCs/>
          <w:i/>
          <w:iCs/>
          <w:szCs w:val="22"/>
        </w:rPr>
        <w:t>The Sunken Land Begins to Rise Again</w:t>
      </w:r>
      <w:r w:rsidRPr="00E154B5">
        <w:rPr>
          <w:rFonts w:cstheme="minorBidi"/>
          <w:b/>
          <w:szCs w:val="22"/>
        </w:rPr>
        <w:t>)</w:t>
      </w:r>
    </w:p>
    <w:p w14:paraId="1D439CD5" w14:textId="77777777" w:rsidR="00E154B5" w:rsidRPr="00E154B5" w:rsidRDefault="00E154B5" w:rsidP="00E154B5">
      <w:pPr>
        <w:spacing w:after="0"/>
        <w:rPr>
          <w:rFonts w:cstheme="minorBidi"/>
          <w:b/>
          <w:szCs w:val="22"/>
        </w:rPr>
      </w:pPr>
    </w:p>
    <w:p w14:paraId="45E4581E" w14:textId="43DBA942" w:rsidR="00E154B5" w:rsidRPr="00E154B5" w:rsidRDefault="00E154B5" w:rsidP="00E154B5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szCs w:val="22"/>
        </w:rPr>
        <w:t xml:space="preserve">Chapter Seventeen: </w:t>
      </w:r>
      <w:r w:rsidR="002B1DAA">
        <w:rPr>
          <w:rFonts w:cstheme="minorBidi"/>
          <w:b/>
          <w:szCs w:val="22"/>
        </w:rPr>
        <w:t>Diverse</w:t>
      </w:r>
      <w:r w:rsidRPr="00E154B5">
        <w:rPr>
          <w:rFonts w:cstheme="minorBidi"/>
          <w:b/>
          <w:szCs w:val="22"/>
        </w:rPr>
        <w:t xml:space="preserve"> Writers </w:t>
      </w:r>
      <w:r w:rsidR="002B1DAA">
        <w:rPr>
          <w:rFonts w:cstheme="minorBidi"/>
          <w:b/>
          <w:szCs w:val="22"/>
        </w:rPr>
        <w:t>1960-2020</w:t>
      </w:r>
    </w:p>
    <w:p w14:paraId="64154E56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 xml:space="preserve"> </w:t>
      </w:r>
    </w:p>
    <w:p w14:paraId="206B3879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Iris Murdoch (</w:t>
      </w:r>
      <w:r w:rsidRPr="00E154B5">
        <w:rPr>
          <w:rFonts w:cstheme="minorBidi"/>
          <w:i/>
          <w:iCs/>
          <w:szCs w:val="22"/>
        </w:rPr>
        <w:t>The Unicorn, The Time of The Angels</w:t>
      </w:r>
      <w:r w:rsidRPr="00E154B5">
        <w:rPr>
          <w:rFonts w:cstheme="minorBidi"/>
          <w:szCs w:val="22"/>
        </w:rPr>
        <w:t>)</w:t>
      </w:r>
    </w:p>
    <w:p w14:paraId="6FE870CD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John Fowles (</w:t>
      </w:r>
      <w:r w:rsidRPr="00E154B5">
        <w:rPr>
          <w:rFonts w:cstheme="minorBidi"/>
          <w:i/>
          <w:iCs/>
          <w:szCs w:val="22"/>
        </w:rPr>
        <w:t>The Magus</w:t>
      </w:r>
      <w:r w:rsidRPr="00E154B5">
        <w:rPr>
          <w:rFonts w:cstheme="minorBidi"/>
          <w:szCs w:val="22"/>
        </w:rPr>
        <w:t>)</w:t>
      </w:r>
    </w:p>
    <w:p w14:paraId="7D10230B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David Wheldon (</w:t>
      </w:r>
      <w:r w:rsidRPr="00E154B5">
        <w:rPr>
          <w:rFonts w:cstheme="minorBidi"/>
          <w:i/>
          <w:iCs/>
          <w:szCs w:val="22"/>
        </w:rPr>
        <w:t>The Viaduct</w:t>
      </w:r>
      <w:r w:rsidRPr="00E154B5">
        <w:rPr>
          <w:rFonts w:cstheme="minorBidi"/>
          <w:szCs w:val="22"/>
        </w:rPr>
        <w:t xml:space="preserve">, </w:t>
      </w:r>
      <w:r w:rsidRPr="00E154B5">
        <w:rPr>
          <w:rFonts w:cstheme="minorBidi"/>
          <w:i/>
          <w:iCs/>
          <w:szCs w:val="22"/>
        </w:rPr>
        <w:t>The Course of Instruction</w:t>
      </w:r>
      <w:r w:rsidRPr="00E154B5">
        <w:rPr>
          <w:rFonts w:cstheme="minorBidi"/>
          <w:szCs w:val="22"/>
        </w:rPr>
        <w:t>)</w:t>
      </w:r>
    </w:p>
    <w:p w14:paraId="536AEC69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>Magnus Mills (</w:t>
      </w:r>
      <w:r w:rsidRPr="00E154B5">
        <w:rPr>
          <w:rFonts w:cstheme="minorBidi"/>
          <w:i/>
          <w:iCs/>
          <w:szCs w:val="22"/>
        </w:rPr>
        <w:t>The Restraint of Beasts</w:t>
      </w:r>
      <w:r w:rsidRPr="00E154B5">
        <w:rPr>
          <w:rFonts w:cstheme="minorBidi"/>
          <w:szCs w:val="22"/>
        </w:rPr>
        <w:t xml:space="preserve">, </w:t>
      </w:r>
      <w:r w:rsidRPr="00E154B5">
        <w:rPr>
          <w:rFonts w:cstheme="minorBidi"/>
          <w:i/>
          <w:iCs/>
          <w:szCs w:val="22"/>
        </w:rPr>
        <w:t>All Quiet on the Orient Express</w:t>
      </w:r>
      <w:r w:rsidRPr="00E154B5">
        <w:rPr>
          <w:rFonts w:cstheme="minorBidi"/>
          <w:szCs w:val="22"/>
        </w:rPr>
        <w:t>)</w:t>
      </w:r>
    </w:p>
    <w:p w14:paraId="5B539A8C" w14:textId="77777777" w:rsidR="00B56D59" w:rsidRDefault="00E154B5" w:rsidP="00E154B5">
      <w:pPr>
        <w:spacing w:after="0"/>
        <w:rPr>
          <w:rFonts w:cstheme="minorBidi"/>
          <w:szCs w:val="22"/>
        </w:rPr>
      </w:pPr>
      <w:r w:rsidRPr="00E154B5">
        <w:rPr>
          <w:rFonts w:cstheme="minorBidi"/>
          <w:szCs w:val="22"/>
        </w:rPr>
        <w:t xml:space="preserve">Ian McEwan (Short Stories, </w:t>
      </w:r>
      <w:r w:rsidRPr="00E154B5">
        <w:rPr>
          <w:rFonts w:cstheme="minorBidi"/>
          <w:i/>
          <w:iCs/>
          <w:szCs w:val="22"/>
        </w:rPr>
        <w:t>Saturday</w:t>
      </w:r>
      <w:r w:rsidRPr="00E154B5">
        <w:rPr>
          <w:rFonts w:cstheme="minorBidi"/>
          <w:szCs w:val="22"/>
        </w:rPr>
        <w:t>,</w:t>
      </w:r>
      <w:r w:rsidRPr="00E154B5">
        <w:rPr>
          <w:rFonts w:cstheme="minorBidi"/>
          <w:i/>
          <w:iCs/>
          <w:szCs w:val="22"/>
        </w:rPr>
        <w:t xml:space="preserve"> The Cockroach</w:t>
      </w:r>
      <w:r w:rsidRPr="00E154B5">
        <w:rPr>
          <w:rFonts w:cstheme="minorBidi"/>
          <w:szCs w:val="22"/>
        </w:rPr>
        <w:t xml:space="preserve">) </w:t>
      </w:r>
    </w:p>
    <w:p w14:paraId="0716FC5E" w14:textId="77777777" w:rsidR="00E154B5" w:rsidRPr="00E154B5" w:rsidRDefault="00E154B5" w:rsidP="00E154B5">
      <w:pPr>
        <w:spacing w:after="0"/>
        <w:rPr>
          <w:rFonts w:cstheme="minorBidi"/>
          <w:szCs w:val="22"/>
        </w:rPr>
      </w:pPr>
    </w:p>
    <w:p w14:paraId="057491CF" w14:textId="20D52405" w:rsidR="00B56D59" w:rsidRPr="00927BD6" w:rsidRDefault="00E154B5" w:rsidP="00B56D59">
      <w:pPr>
        <w:spacing w:after="0"/>
        <w:rPr>
          <w:rFonts w:cstheme="minorBidi"/>
          <w:b/>
          <w:szCs w:val="22"/>
        </w:rPr>
      </w:pPr>
      <w:r w:rsidRPr="00E154B5">
        <w:rPr>
          <w:rFonts w:cstheme="minorBidi"/>
          <w:b/>
          <w:bCs/>
          <w:szCs w:val="22"/>
        </w:rPr>
        <w:t>Appendix</w:t>
      </w:r>
      <w:r w:rsidR="00B56D59">
        <w:rPr>
          <w:rFonts w:cstheme="minorBidi"/>
          <w:b/>
          <w:bCs/>
          <w:szCs w:val="22"/>
        </w:rPr>
        <w:t>:</w:t>
      </w:r>
      <w:r w:rsidR="00B56D59" w:rsidRPr="00B56D59">
        <w:rPr>
          <w:rFonts w:cstheme="minorBidi"/>
          <w:szCs w:val="22"/>
        </w:rPr>
        <w:t xml:space="preserve"> </w:t>
      </w:r>
      <w:r w:rsidR="00B56D59" w:rsidRPr="00927BD6">
        <w:rPr>
          <w:rFonts w:cstheme="minorBidi"/>
          <w:szCs w:val="22"/>
        </w:rPr>
        <w:t xml:space="preserve">Comprehensive annotated list of English-language writers </w:t>
      </w:r>
      <w:r w:rsidR="00B56D59" w:rsidRPr="00080DD4">
        <w:rPr>
          <w:rFonts w:cstheme="minorBidi"/>
          <w:szCs w:val="22"/>
        </w:rPr>
        <w:t>influenced by Kafka</w:t>
      </w:r>
      <w:r w:rsidR="00B56D59">
        <w:rPr>
          <w:rFonts w:cstheme="minorBidi"/>
          <w:szCs w:val="22"/>
        </w:rPr>
        <w:t>, including writers for theatre, TV and film.</w:t>
      </w:r>
    </w:p>
    <w:p w14:paraId="7052B360" w14:textId="77777777" w:rsidR="00B56D59" w:rsidRDefault="00B56D59" w:rsidP="00E154B5">
      <w:pPr>
        <w:spacing w:after="0"/>
        <w:rPr>
          <w:rFonts w:cstheme="minorBidi"/>
          <w:b/>
          <w:bCs/>
          <w:szCs w:val="22"/>
        </w:rPr>
      </w:pPr>
    </w:p>
    <w:p w14:paraId="6CFC1992" w14:textId="2BD39D9F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rFonts w:cstheme="minorBidi"/>
          <w:b/>
          <w:bCs/>
          <w:szCs w:val="22"/>
        </w:rPr>
        <w:t>Bibliography</w:t>
      </w:r>
    </w:p>
    <w:p w14:paraId="1E6DDA12" w14:textId="77777777" w:rsidR="00E154B5" w:rsidRPr="00E154B5" w:rsidRDefault="00E154B5" w:rsidP="00E154B5">
      <w:pPr>
        <w:spacing w:after="0"/>
        <w:rPr>
          <w:rFonts w:cstheme="minorBidi"/>
          <w:b/>
          <w:bCs/>
          <w:szCs w:val="22"/>
        </w:rPr>
      </w:pPr>
    </w:p>
    <w:p w14:paraId="7753AAE5" w14:textId="49FE189C" w:rsidR="00E154B5" w:rsidRDefault="00E154B5" w:rsidP="00E154B5">
      <w:pPr>
        <w:spacing w:after="0"/>
        <w:rPr>
          <w:rFonts w:cstheme="minorBidi"/>
          <w:b/>
          <w:bCs/>
          <w:szCs w:val="22"/>
        </w:rPr>
      </w:pPr>
      <w:r w:rsidRPr="00E154B5">
        <w:rPr>
          <w:rFonts w:cstheme="minorBidi"/>
          <w:b/>
          <w:bCs/>
          <w:szCs w:val="22"/>
        </w:rPr>
        <w:t>Index</w:t>
      </w:r>
      <w:bookmarkEnd w:id="1"/>
    </w:p>
    <w:sectPr w:rsidR="00E15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2D89"/>
    <w:multiLevelType w:val="hybridMultilevel"/>
    <w:tmpl w:val="F318A3B8"/>
    <w:lvl w:ilvl="0" w:tplc="C57CA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2580"/>
    <w:multiLevelType w:val="hybridMultilevel"/>
    <w:tmpl w:val="F03AA96A"/>
    <w:lvl w:ilvl="0" w:tplc="34502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4B4A"/>
    <w:multiLevelType w:val="multilevel"/>
    <w:tmpl w:val="13F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45535"/>
    <w:multiLevelType w:val="hybridMultilevel"/>
    <w:tmpl w:val="F13051FE"/>
    <w:lvl w:ilvl="0" w:tplc="C57CA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1"/>
    <w:rsid w:val="00080DD4"/>
    <w:rsid w:val="00095154"/>
    <w:rsid w:val="001824A5"/>
    <w:rsid w:val="002127FA"/>
    <w:rsid w:val="002B1DAA"/>
    <w:rsid w:val="002C1A2F"/>
    <w:rsid w:val="003E5241"/>
    <w:rsid w:val="00417986"/>
    <w:rsid w:val="00430231"/>
    <w:rsid w:val="004A2CEB"/>
    <w:rsid w:val="004B073F"/>
    <w:rsid w:val="004B151B"/>
    <w:rsid w:val="00533AC0"/>
    <w:rsid w:val="00643478"/>
    <w:rsid w:val="00644092"/>
    <w:rsid w:val="00652FC0"/>
    <w:rsid w:val="006E7CC2"/>
    <w:rsid w:val="00704611"/>
    <w:rsid w:val="007602DC"/>
    <w:rsid w:val="007750F1"/>
    <w:rsid w:val="007855FA"/>
    <w:rsid w:val="007E139C"/>
    <w:rsid w:val="00811A07"/>
    <w:rsid w:val="00841EB7"/>
    <w:rsid w:val="008564DF"/>
    <w:rsid w:val="0089355C"/>
    <w:rsid w:val="008A717F"/>
    <w:rsid w:val="008C45CA"/>
    <w:rsid w:val="008C6DC7"/>
    <w:rsid w:val="008D2153"/>
    <w:rsid w:val="00927BD6"/>
    <w:rsid w:val="009C0DC3"/>
    <w:rsid w:val="00A10D38"/>
    <w:rsid w:val="00A14DA0"/>
    <w:rsid w:val="00AB4C3B"/>
    <w:rsid w:val="00AD16B9"/>
    <w:rsid w:val="00AF0E07"/>
    <w:rsid w:val="00B12E7D"/>
    <w:rsid w:val="00B56D59"/>
    <w:rsid w:val="00B57D1C"/>
    <w:rsid w:val="00B64D81"/>
    <w:rsid w:val="00BC219F"/>
    <w:rsid w:val="00BC52F1"/>
    <w:rsid w:val="00BD44AA"/>
    <w:rsid w:val="00C32297"/>
    <w:rsid w:val="00CB0274"/>
    <w:rsid w:val="00CB792B"/>
    <w:rsid w:val="00D03F51"/>
    <w:rsid w:val="00D05643"/>
    <w:rsid w:val="00D77986"/>
    <w:rsid w:val="00D83873"/>
    <w:rsid w:val="00E10ED9"/>
    <w:rsid w:val="00E154B5"/>
    <w:rsid w:val="00E511D9"/>
    <w:rsid w:val="00E677CC"/>
    <w:rsid w:val="00E93F69"/>
    <w:rsid w:val="00EC03CB"/>
    <w:rsid w:val="00F134C8"/>
    <w:rsid w:val="00F254D8"/>
    <w:rsid w:val="00F430D1"/>
    <w:rsid w:val="00F478F1"/>
    <w:rsid w:val="00FA6B36"/>
    <w:rsid w:val="00FE4E2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ECDD"/>
  <w15:chartTrackingRefBased/>
  <w15:docId w15:val="{B7F13C6A-6142-43EC-AAE1-CCA69E23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D4"/>
    <w:pPr>
      <w:spacing w:after="200" w:line="276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DD4"/>
    <w:pPr>
      <w:spacing w:after="0" w:line="240" w:lineRule="auto"/>
    </w:pPr>
    <w:rPr>
      <w:rFonts w:eastAsia="Calibri"/>
      <w:szCs w:val="24"/>
    </w:rPr>
  </w:style>
  <w:style w:type="character" w:styleId="Hyperlink">
    <w:name w:val="Hyperlink"/>
    <w:basedOn w:val="DefaultParagraphFont"/>
    <w:uiPriority w:val="99"/>
    <w:unhideWhenUsed/>
    <w:rsid w:val="00080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7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/>
  <cp:lastModifiedBy>David Lockwood</cp:lastModifiedBy>
  <cp:revision>2</cp:revision>
  <dcterms:created xsi:type="dcterms:W3CDTF">2022-06-25T13:32:00Z</dcterms:created>
  <dcterms:modified xsi:type="dcterms:W3CDTF">2022-06-25T13:32:00Z</dcterms:modified>
</cp:coreProperties>
</file>